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409C" w14:textId="77777777" w:rsidR="007418A1" w:rsidRDefault="00824D34" w:rsidP="00583965">
      <w:r>
        <w:rPr>
          <w:noProof/>
        </w:rPr>
        <mc:AlternateContent>
          <mc:Choice Requires="wpg">
            <w:drawing>
              <wp:anchor distT="0" distB="0" distL="114300" distR="114300" simplePos="0" relativeHeight="251659264" behindDoc="0" locked="1" layoutInCell="1" allowOverlap="1" wp14:anchorId="6153822F" wp14:editId="5BB641E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22225" b="1968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D13239"/>
                          </a:solidFill>
                          <a:ln>
                            <a:solidFill>
                              <a:srgbClr val="D1323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rgbClr val="F78F1E"/>
                          </a:solidFill>
                          <a:ln>
                            <a:solidFill>
                              <a:srgbClr val="F78F1E"/>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cex="http://schemas.microsoft.com/office/word/2018/wordml/cex" xmlns:w16="http://schemas.microsoft.com/office/word/2018/wordml">
            <w:pict>
              <v:group w14:anchorId="15B40F29" id="Group 38" o:spid="_x0000_s1026" alt="Decorative sidebar"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NlcAMAACULAAAOAAAAZHJzL2Uyb0RvYy54bWzsVktvGjEQvlfqf7B8bxYIJLDKEiEIUSWU&#10;REmqnI3X+1C8tmsbFvrrO/Y+II9GDamqHnpZPPY8P898+Ox8U3C0ZtrkUkS4e9TBiAkq41ykEf52&#10;P/8yxMhYImLCpWAR3jKDz8efP52VKmQ9mUkeM43AiTBhqSKcWavCIDA0YwUxR1IxAYeJ1AWxIOo0&#10;iDUpwXvBg16ncxKUUsdKS8qMgd1ZdYjH3n+SMGqvk8Qwi3iEITfrv9p/l+4bjM9ImGqispzWaZAD&#10;sihILiBo62pGLEErnb9wVeRUSyMTe0RlEcgkySnzNUA13c6zai61XClfSxqWqWphAmif4XSwW3q1&#10;vtEojyN8DDclSAF35MMiJ8fMUABrxqjUxOZrhkwesyXRDrdSpSGYX2p1p250vZFWkoNik+jC/UKR&#10;aOMR37aIs41FFDZ7veFJB+6FwtGo2+93QPBXQjO4txdmNLt42zBowgYuuzaZUkF3mR2A5mMA3mVE&#10;MX8vxiHQADhqALyFtiMi5QwdjyqkvF4LkwkNIHYIRsPTYa8z8Bi1pZJQaWMvmSyQW0RYQ3jfjGS9&#10;MBbgBNVGxQU1kufxPOfcCzpdTrlGawITMuse96qUweSJGheHWYIfZwrX0RTtV3bLmXPIxS1LoP1c&#10;K/iU/eCzNiFCKRO2Wx1lJGZVngPokwaE1sLX6R06zwnU1/quHThSeem7AqjWd6bM80Zr3Hkrscq4&#10;tfCRpbCtcZELqV9zwKGqOnKl34BUQeNQWsp4C72lZcVaRtF5Dhe8IMbeEA00BYMD1Guv4ZNwWUZY&#10;1iuMMql/vLbv9KH54RSjEmgvwub7imiGEf8qYCz8EAJPeqE/OO1BDL1/stw/EatiKqFvukDyivql&#10;07e8WSZaFg/A0BMXFY6IoBA7wtTqRpjaio6B4ymbTLwacKMidiHuFHXOHaquge83D0SrusstcMiV&#10;bEaRhM+avdJ1lkJOVlYmuZ+EHa413kALjsr+Aj/0of6KYHf8AHvQBC488IjjB5ewUQtJHw0ScpoB&#10;jbCJUTDRDgjXME+UnfAmlwxH3QGwqrOExn6FPGsGrlqxoeyGLT5MKPPT4bx7UTf6uwjlV5Z/hFB6&#10;dUbvYIu9ea2YxQP620zRRDyAKeLH/0zhaeNfYAr/roC3mP+zqd+N7rG3L/sh3b1uxz8BAAD//wMA&#10;UEsDBBQABgAIAAAAIQC90XfD2gAAAAUBAAAPAAAAZHJzL2Rvd25yZXYueG1sTI/NTsMwEITvSH0H&#10;aytxo3Z/VEEap6qQ6A0BKQd6c+IlibDXUey24e1ZuNDLSqMZzX6Tb0fvxBmH2AXSMJ8pEEh1sB01&#10;Gt4PT3f3IGIyZI0LhBq+McK2mNzkJrPhQm94LlMjuIRiZjS0KfWZlLFu0Zs4Cz0Se59h8CaxHBpp&#10;B3Phcu/kQqm19KYj/tCaHh9brL/Kk9dA8mD3vnzxH8v0UC6Or5V73lda307H3QZEwjH9h+EXn9Gh&#10;YKYqnMhG4TTwkPR32VuuWVWcWa2UAlnk8pq++AEAAP//AwBQSwECLQAUAAYACAAAACEAtoM4kv4A&#10;AADhAQAAEwAAAAAAAAAAAAAAAAAAAAAAW0NvbnRlbnRfVHlwZXNdLnhtbFBLAQItABQABgAIAAAA&#10;IQA4/SH/1gAAAJQBAAALAAAAAAAAAAAAAAAAAC8BAABfcmVscy8ucmVsc1BLAQItABQABgAIAAAA&#10;IQAFiQNlcAMAACULAAAOAAAAAAAAAAAAAAAAAC4CAABkcnMvZTJvRG9jLnhtbFBLAQItABQABgAI&#10;AAAAIQC90XfD2gAAAAUBAAAPAAAAAAAAAAAAAAAAAMoFAABkcnMvZG93bnJldi54bWxQSwUGAAAA&#10;AAQABADzAAAA0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tnxAAAANsAAAAPAAAAZHJzL2Rvd25yZXYueG1sRI9Pa8JA&#10;FMTvhX6H5RW81U2rFY2uUgSLJ/9sg+dH9jUJzb5Ns9sY/fSuUOhxmJnfMItVb2vRUesrxwpehgkI&#10;4tyZigsF2efmeQrCB2SDtWNScCEPq+XjwwJT4858pE6HQkQI+xQVlCE0qZQ+L8miH7qGOHpfrrUY&#10;omwLaVo8R7it5WuSTKTFiuNCiQ2tS8q/9a9VsP85Sa0/jvl1fJCd3pls8mYzpQZP/fscRKA+/If/&#10;2lujYDSD+5f4A+TyBgAA//8DAFBLAQItABQABgAIAAAAIQDb4fbL7gAAAIUBAAATAAAAAAAAAAAA&#10;AAAAAAAAAABbQ29udGVudF9UeXBlc10ueG1sUEsBAi0AFAAGAAgAAAAhAFr0LFu/AAAAFQEAAAsA&#10;AAAAAAAAAAAAAAAAHwEAAF9yZWxzLy5yZWxzUEsBAi0AFAAGAAgAAAAhAGzcO2fEAAAA2wAAAA8A&#10;AAAAAAAAAAAAAAAABwIAAGRycy9kb3ducmV2LnhtbFBLBQYAAAAAAwADALcAAAD4AgAAAAA=&#10;" fillcolor="#d13239" strokecolor="#d13239" strokeweight="2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1tvwAAANsAAAAPAAAAZHJzL2Rvd25yZXYueG1sRE/LisIw&#10;FN0L/kO4ghvRVFEZOkZRwcdGZXQ+4NJcm2JzU5qo9e/NQnB5OO/ZorGleFDtC8cKhoMEBHHmdMG5&#10;gv/Lpv8DwgdkjaVjUvAiD4t5uzXDVLsn/9HjHHIRQ9inqMCEUKVS+syQRT9wFXHkrq62GCKsc6lr&#10;fMZwW8pRkkylxYJjg8GK1oay2/luFYxePNytwnLdy0/l5Lg9jFfm4JTqdprlL4hATfiKP+69VjCO&#10;6+OX+APk/A0AAP//AwBQSwECLQAUAAYACAAAACEA2+H2y+4AAACFAQAAEwAAAAAAAAAAAAAAAAAA&#10;AAAAW0NvbnRlbnRfVHlwZXNdLnhtbFBLAQItABQABgAIAAAAIQBa9CxbvwAAABUBAAALAAAAAAAA&#10;AAAAAAAAAB8BAABfcmVscy8ucmVsc1BLAQItABQABgAIAAAAIQBVPS1tvwAAANsAAAAPAAAAAAAA&#10;AAAAAAAAAAcCAABkcnMvZG93bnJldi54bWxQSwUGAAAAAAMAAwC3AAAA8wIAAAAA&#10;" fillcolor="#f78f1e" strokecolor="#f78f1e" strokeweight="2pt">
                  <v:path arrowok="t"/>
                  <o:lock v:ext="edit" aspectratio="t"/>
                </v:rect>
                <w10:wrap anchorx="page" anchory="page"/>
                <w10:anchorlock/>
              </v:group>
            </w:pict>
          </mc:Fallback>
        </mc:AlternateContent>
      </w:r>
    </w:p>
    <w:p w14:paraId="1691787E" w14:textId="77777777" w:rsidR="007418A1" w:rsidRDefault="007418A1" w:rsidP="00583965"/>
    <w:p w14:paraId="65C828C0" w14:textId="77777777" w:rsidR="007418A1" w:rsidRDefault="007418A1" w:rsidP="00583965"/>
    <w:p w14:paraId="4AD049AE" w14:textId="77777777" w:rsidR="007418A1" w:rsidRDefault="007418A1" w:rsidP="00583965"/>
    <w:p w14:paraId="33A782AF" w14:textId="77777777" w:rsidR="007418A1" w:rsidRDefault="007418A1" w:rsidP="00583965"/>
    <w:p w14:paraId="3C4D51AF" w14:textId="77777777" w:rsidR="007418A1" w:rsidRDefault="007418A1" w:rsidP="00583965"/>
    <w:p w14:paraId="7D4385CE" w14:textId="77777777" w:rsidR="007418A1" w:rsidRDefault="007418A1" w:rsidP="00583965"/>
    <w:p w14:paraId="22712ADF" w14:textId="77777777" w:rsidR="007418A1" w:rsidRDefault="007418A1" w:rsidP="00583965"/>
    <w:p w14:paraId="6A866A60" w14:textId="77777777" w:rsidR="007418A1" w:rsidRDefault="007418A1" w:rsidP="00583965"/>
    <w:p w14:paraId="41ABDC03" w14:textId="77777777" w:rsidR="00583965" w:rsidRDefault="00583965" w:rsidP="00583965"/>
    <w:p w14:paraId="79243195" w14:textId="77777777" w:rsidR="00583965" w:rsidRDefault="00583965" w:rsidP="00583965"/>
    <w:p w14:paraId="7C8F20CE" w14:textId="77777777" w:rsidR="00583965" w:rsidRDefault="00583965" w:rsidP="00583965"/>
    <w:p w14:paraId="19EA6C75" w14:textId="77777777" w:rsidR="00583965" w:rsidRDefault="00583965" w:rsidP="00583965"/>
    <w:p w14:paraId="514F9474" w14:textId="77777777" w:rsidR="007418A1" w:rsidRDefault="007418A1" w:rsidP="00583965"/>
    <w:p w14:paraId="74FEF8B5" w14:textId="77777777" w:rsidR="007418A1" w:rsidRDefault="007418A1" w:rsidP="00583965"/>
    <w:p w14:paraId="74983E66" w14:textId="77777777" w:rsidR="004C727E" w:rsidRDefault="004C727E" w:rsidP="00583965">
      <w:pPr>
        <w:spacing w:after="80"/>
        <w:jc w:val="right"/>
      </w:pPr>
    </w:p>
    <w:p w14:paraId="0F9EB8A2" w14:textId="77777777" w:rsidR="004C727E" w:rsidRDefault="004C727E" w:rsidP="00583965">
      <w:pPr>
        <w:spacing w:after="80"/>
        <w:jc w:val="right"/>
      </w:pPr>
      <w:r>
        <w:rPr>
          <w:noProof/>
        </w:rPr>
        <w:drawing>
          <wp:inline distT="0" distB="0" distL="0" distR="0" wp14:anchorId="7A0B2C48" wp14:editId="19AEBF8B">
            <wp:extent cx="4695831" cy="10311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panicFederation.emf"/>
                    <pic:cNvPicPr/>
                  </pic:nvPicPr>
                  <pic:blipFill>
                    <a:blip r:embed="rId7">
                      <a:extLst>
                        <a:ext uri="{28A0092B-C50C-407E-A947-70E740481C1C}">
                          <a14:useLocalDpi xmlns:a14="http://schemas.microsoft.com/office/drawing/2010/main" val="0"/>
                        </a:ext>
                      </a:extLst>
                    </a:blip>
                    <a:stretch>
                      <a:fillRect/>
                    </a:stretch>
                  </pic:blipFill>
                  <pic:spPr>
                    <a:xfrm>
                      <a:off x="0" y="0"/>
                      <a:ext cx="4727913" cy="1038177"/>
                    </a:xfrm>
                    <a:prstGeom prst="rect">
                      <a:avLst/>
                    </a:prstGeom>
                  </pic:spPr>
                </pic:pic>
              </a:graphicData>
            </a:graphic>
          </wp:inline>
        </w:drawing>
      </w:r>
    </w:p>
    <w:p w14:paraId="571DCFC7" w14:textId="77777777" w:rsidR="007418A1" w:rsidRDefault="007418A1" w:rsidP="00583965">
      <w:pPr>
        <w:spacing w:after="80"/>
        <w:jc w:val="right"/>
      </w:pPr>
    </w:p>
    <w:p w14:paraId="2DB8F696" w14:textId="77777777" w:rsidR="006C3437" w:rsidRDefault="006C3437" w:rsidP="006C3437">
      <w:pPr>
        <w:spacing w:after="80"/>
        <w:jc w:val="right"/>
        <w:rPr>
          <w:b/>
          <w:sz w:val="36"/>
          <w:szCs w:val="36"/>
        </w:rPr>
      </w:pPr>
      <w:r w:rsidRPr="006C3437">
        <w:rPr>
          <w:b/>
          <w:sz w:val="36"/>
          <w:szCs w:val="36"/>
        </w:rPr>
        <w:t>Loans, Payroll Benefits &amp;</w:t>
      </w:r>
      <w:r>
        <w:rPr>
          <w:b/>
          <w:sz w:val="36"/>
          <w:szCs w:val="36"/>
        </w:rPr>
        <w:t xml:space="preserve"> </w:t>
      </w:r>
      <w:r w:rsidRPr="006C3437">
        <w:rPr>
          <w:b/>
          <w:sz w:val="36"/>
          <w:szCs w:val="36"/>
        </w:rPr>
        <w:t>Employee Programs</w:t>
      </w:r>
    </w:p>
    <w:p w14:paraId="2BD8A48C" w14:textId="77777777" w:rsidR="007418A1" w:rsidRPr="00824D34" w:rsidRDefault="006C3437" w:rsidP="006C3437">
      <w:pPr>
        <w:spacing w:after="80"/>
        <w:jc w:val="right"/>
        <w:rPr>
          <w:b/>
          <w:sz w:val="36"/>
          <w:szCs w:val="36"/>
        </w:rPr>
      </w:pPr>
      <w:r>
        <w:rPr>
          <w:b/>
          <w:sz w:val="36"/>
          <w:szCs w:val="36"/>
        </w:rPr>
        <w:t>to help non-profits survive</w:t>
      </w:r>
      <w:r w:rsidR="00F11230" w:rsidRPr="00F11230">
        <w:rPr>
          <w:b/>
          <w:sz w:val="36"/>
          <w:szCs w:val="36"/>
        </w:rPr>
        <w:t xml:space="preserve"> COVID-19:</w:t>
      </w:r>
    </w:p>
    <w:sdt>
      <w:sdtPr>
        <w:rPr>
          <w:b/>
          <w:color w:val="D13239"/>
          <w:sz w:val="44"/>
          <w:szCs w:val="44"/>
        </w:rPr>
        <w:alias w:val="Title"/>
        <w:tag w:val=""/>
        <w:id w:val="-973442165"/>
        <w:placeholder>
          <w:docPart w:val="DFA3715A7BA1413E84B6D5082FA1BCE6"/>
        </w:placeholder>
        <w:dataBinding w:prefixMappings="xmlns:ns0='http://purl.org/dc/elements/1.1/' xmlns:ns1='http://schemas.openxmlformats.org/package/2006/metadata/core-properties' " w:xpath="/ns1:coreProperties[1]/ns0:title[1]" w:storeItemID="{6C3C8BC8-F283-45AE-878A-BAB7291924A1}"/>
        <w:text/>
      </w:sdtPr>
      <w:sdtEndPr/>
      <w:sdtContent>
        <w:p w14:paraId="312D5059" w14:textId="77777777" w:rsidR="007418A1" w:rsidRPr="00F3758C" w:rsidRDefault="006C3437" w:rsidP="006C3437">
          <w:pPr>
            <w:jc w:val="right"/>
            <w:rPr>
              <w:color w:val="D13239"/>
              <w:sz w:val="44"/>
              <w:szCs w:val="44"/>
            </w:rPr>
          </w:pPr>
          <w:r>
            <w:rPr>
              <w:b/>
              <w:color w:val="D13239"/>
              <w:sz w:val="44"/>
              <w:szCs w:val="44"/>
            </w:rPr>
            <w:t xml:space="preserve">Guide to </w:t>
          </w:r>
          <w:r w:rsidRPr="006C3437">
            <w:rPr>
              <w:b/>
              <w:color w:val="D13239"/>
              <w:sz w:val="44"/>
              <w:szCs w:val="44"/>
            </w:rPr>
            <w:t>Federal Non-Profit Assistance</w:t>
          </w:r>
          <w:r>
            <w:rPr>
              <w:b/>
              <w:color w:val="D13239"/>
              <w:sz w:val="44"/>
              <w:szCs w:val="44"/>
            </w:rPr>
            <w:t xml:space="preserve"> </w:t>
          </w:r>
          <w:r w:rsidRPr="006C3437">
            <w:rPr>
              <w:b/>
              <w:color w:val="D13239"/>
              <w:sz w:val="44"/>
              <w:szCs w:val="44"/>
            </w:rPr>
            <w:t>Programs</w:t>
          </w:r>
        </w:p>
      </w:sdtContent>
    </w:sdt>
    <w:p w14:paraId="327036BB" w14:textId="77777777" w:rsidR="007418A1" w:rsidRPr="00824D34" w:rsidRDefault="007418A1" w:rsidP="00583965">
      <w:pPr>
        <w:jc w:val="right"/>
        <w:rPr>
          <w:color w:val="002563"/>
          <w:sz w:val="36"/>
          <w:szCs w:val="36"/>
        </w:rPr>
      </w:pPr>
    </w:p>
    <w:p w14:paraId="15F079F4" w14:textId="77777777" w:rsidR="00583965" w:rsidRPr="00824D34" w:rsidRDefault="00583965" w:rsidP="00583965">
      <w:pPr>
        <w:jc w:val="right"/>
        <w:rPr>
          <w:color w:val="002563"/>
          <w:sz w:val="36"/>
          <w:szCs w:val="36"/>
        </w:rPr>
      </w:pPr>
    </w:p>
    <w:p w14:paraId="45834D32" w14:textId="77777777" w:rsidR="007418A1" w:rsidRPr="00824D34" w:rsidRDefault="00F3758C" w:rsidP="00583965">
      <w:pPr>
        <w:jc w:val="right"/>
        <w:rPr>
          <w:color w:val="002563"/>
          <w:szCs w:val="24"/>
        </w:rPr>
      </w:pPr>
      <w:r w:rsidRPr="00573999">
        <w:rPr>
          <w:color w:val="0B4F87"/>
          <w:szCs w:val="24"/>
        </w:rPr>
        <w:t>Presented by</w:t>
      </w:r>
    </w:p>
    <w:p w14:paraId="593562E9" w14:textId="77777777" w:rsidR="007418A1" w:rsidRPr="00F3758C" w:rsidRDefault="00A71616" w:rsidP="00583965">
      <w:pPr>
        <w:jc w:val="right"/>
        <w:rPr>
          <w:b/>
          <w:color w:val="D13239"/>
          <w:sz w:val="36"/>
          <w:szCs w:val="36"/>
        </w:rPr>
      </w:pPr>
      <w:sdt>
        <w:sdtPr>
          <w:rPr>
            <w:b/>
            <w:color w:val="D13239"/>
            <w:sz w:val="36"/>
            <w:szCs w:val="36"/>
          </w:rPr>
          <w:alias w:val="Company"/>
          <w:tag w:val=""/>
          <w:id w:val="1689556217"/>
          <w:placeholder>
            <w:docPart w:val="069E0BEA5B464E71B220785D7101D870"/>
          </w:placeholder>
          <w:dataBinding w:prefixMappings="xmlns:ns0='http://schemas.openxmlformats.org/officeDocument/2006/extended-properties' " w:xpath="/ns0:Properties[1]/ns0:Company[1]" w:storeItemID="{6668398D-A668-4E3E-A5EB-62B293D839F1}"/>
          <w:text/>
        </w:sdtPr>
        <w:sdtEndPr/>
        <w:sdtContent>
          <w:r w:rsidR="00573999">
            <w:rPr>
              <w:b/>
              <w:color w:val="D13239"/>
              <w:sz w:val="36"/>
              <w:szCs w:val="36"/>
            </w:rPr>
            <w:t>Hispanic Federation</w:t>
          </w:r>
        </w:sdtContent>
      </w:sdt>
    </w:p>
    <w:p w14:paraId="70206620" w14:textId="77777777" w:rsidR="00583965" w:rsidRPr="00824D34" w:rsidRDefault="00583965" w:rsidP="00583965">
      <w:pPr>
        <w:jc w:val="right"/>
        <w:rPr>
          <w:color w:val="002563"/>
          <w:sz w:val="28"/>
          <w:szCs w:val="28"/>
        </w:rPr>
      </w:pPr>
    </w:p>
    <w:p w14:paraId="25FABF88" w14:textId="77777777" w:rsidR="00583965" w:rsidRPr="00824D34" w:rsidRDefault="00573999" w:rsidP="00CE0041">
      <w:pPr>
        <w:jc w:val="right"/>
        <w:rPr>
          <w:color w:val="002563"/>
          <w:szCs w:val="24"/>
        </w:rPr>
      </w:pPr>
      <w:r>
        <w:rPr>
          <w:color w:val="0B4F87"/>
          <w:szCs w:val="24"/>
        </w:rPr>
        <w:t>New York, NY</w:t>
      </w:r>
      <w:r w:rsidR="00CE0041" w:rsidRPr="00573999">
        <w:rPr>
          <w:color w:val="0B4F87"/>
          <w:szCs w:val="24"/>
        </w:rPr>
        <w:t xml:space="preserve"> </w:t>
      </w:r>
      <w:r w:rsidR="00CE0041" w:rsidRPr="00F3758C">
        <w:rPr>
          <w:color w:val="D13239"/>
        </w:rPr>
        <w:t>|</w:t>
      </w:r>
      <w:r w:rsidR="00CE0041" w:rsidRPr="00573999">
        <w:rPr>
          <w:color w:val="0B4F87"/>
          <w:szCs w:val="24"/>
        </w:rPr>
        <w:t xml:space="preserve"> </w:t>
      </w:r>
      <w:r w:rsidR="00F11230">
        <w:rPr>
          <w:color w:val="0B4F87"/>
          <w:szCs w:val="24"/>
        </w:rPr>
        <w:t>April 6</w:t>
      </w:r>
      <w:r w:rsidR="00F3758C" w:rsidRPr="00573999">
        <w:rPr>
          <w:color w:val="0B4F87"/>
          <w:szCs w:val="24"/>
        </w:rPr>
        <w:t>, 20</w:t>
      </w:r>
      <w:r w:rsidR="00F11230">
        <w:rPr>
          <w:color w:val="0B4F87"/>
          <w:szCs w:val="24"/>
        </w:rPr>
        <w:t>20</w:t>
      </w:r>
    </w:p>
    <w:p w14:paraId="1F927915" w14:textId="77777777" w:rsidR="009A0C1B" w:rsidRDefault="009A0C1B">
      <w:pPr>
        <w:spacing w:after="200" w:line="276" w:lineRule="auto"/>
      </w:pPr>
      <w:r>
        <w:br w:type="page"/>
      </w:r>
    </w:p>
    <w:p w14:paraId="513BE8B4" w14:textId="77777777" w:rsidR="00C81484" w:rsidRPr="00C81484" w:rsidRDefault="006C3437" w:rsidP="00F3758C">
      <w:pPr>
        <w:pStyle w:val="Heading1"/>
      </w:pPr>
      <w:r>
        <w:lastRenderedPageBreak/>
        <w:t>Loan Programs</w:t>
      </w:r>
    </w:p>
    <w:p w14:paraId="025B2593" w14:textId="77777777" w:rsidR="006C3437" w:rsidRDefault="006C3437" w:rsidP="00C81484">
      <w:pPr>
        <w:pStyle w:val="Heading2"/>
      </w:pPr>
      <w:r w:rsidRPr="006C3437">
        <w:t>Economic Injury Disaster Loan (EIDL)</w:t>
      </w:r>
    </w:p>
    <w:p w14:paraId="7DBD2641" w14:textId="77777777" w:rsidR="006C3437" w:rsidRDefault="006C3437" w:rsidP="00573999">
      <w:r w:rsidRPr="006C3437">
        <w:t>The Economic Injury Disaster Loan is administered by the Small Business Administration and non-profits can apply for up to $2 million of financial assistance.  Actual loan amounts are based on amount of economic injury to the organization.</w:t>
      </w:r>
    </w:p>
    <w:p w14:paraId="64336492" w14:textId="0C6252C4" w:rsidR="00D06A79" w:rsidRPr="00FA0041" w:rsidRDefault="006C3437" w:rsidP="006C3437">
      <w:pPr>
        <w:pStyle w:val="Heading2"/>
        <w:rPr>
          <w:sz w:val="12"/>
          <w:szCs w:val="12"/>
        </w:rPr>
      </w:pPr>
      <w:r w:rsidRPr="00FA0041">
        <w:rPr>
          <w:sz w:val="24"/>
          <w:szCs w:val="24"/>
        </w:rPr>
        <w:t>Key Facts</w:t>
      </w:r>
      <w:r w:rsidRPr="00FA0041">
        <w:rPr>
          <w:sz w:val="24"/>
          <w:szCs w:val="24"/>
        </w:rPr>
        <w:br/>
      </w:r>
    </w:p>
    <w:p w14:paraId="5229C1DD" w14:textId="4EE66ECD" w:rsidR="006C3437" w:rsidRDefault="006C3437" w:rsidP="006C3437">
      <w:pPr>
        <w:pStyle w:val="ListParagraph"/>
        <w:numPr>
          <w:ilvl w:val="0"/>
          <w:numId w:val="2"/>
        </w:numPr>
      </w:pPr>
      <w:r>
        <w:t>Available to non-profit organizations that suffer substantial economic injury as a result of the declared disaster, regardless of whether the applicant sustained physical damage.</w:t>
      </w:r>
    </w:p>
    <w:p w14:paraId="406A08B4" w14:textId="149BC3AB" w:rsidR="006C3437" w:rsidRDefault="006C3437" w:rsidP="006C3437">
      <w:pPr>
        <w:pStyle w:val="ListParagraph"/>
        <w:numPr>
          <w:ilvl w:val="0"/>
          <w:numId w:val="2"/>
        </w:numPr>
      </w:pPr>
      <w:r>
        <w:t xml:space="preserve">Must have </w:t>
      </w:r>
      <w:r w:rsidR="00680065">
        <w:t xml:space="preserve"> </w:t>
      </w:r>
      <w:r>
        <w:t>an effective ruling letter from the IRS granting tax exemption under sections 501(c),(d), or (e) of the Internal Revenue Code of 1954, or satisfactory evidence from the State that the non-revenue producing organization or entity is a non-profit organized or doing business under State law, or a faith-based organization</w:t>
      </w:r>
    </w:p>
    <w:p w14:paraId="483E653F" w14:textId="77777777" w:rsidR="006C3437" w:rsidRDefault="006C3437" w:rsidP="006C3437">
      <w:pPr>
        <w:pStyle w:val="ListParagraph"/>
        <w:numPr>
          <w:ilvl w:val="0"/>
          <w:numId w:val="2"/>
        </w:numPr>
      </w:pPr>
      <w:r>
        <w:t>500 employees or less</w:t>
      </w:r>
    </w:p>
    <w:p w14:paraId="1B157EA1" w14:textId="77777777" w:rsidR="006C3437" w:rsidRDefault="006C3437" w:rsidP="006C3437">
      <w:pPr>
        <w:pStyle w:val="ListParagraph"/>
        <w:numPr>
          <w:ilvl w:val="0"/>
          <w:numId w:val="2"/>
        </w:numPr>
      </w:pPr>
      <w:r>
        <w:t>Interest rate is 2.75% for non-profits</w:t>
      </w:r>
    </w:p>
    <w:p w14:paraId="4427EE29" w14:textId="77777777" w:rsidR="006C3437" w:rsidRDefault="006C3437" w:rsidP="006C3437">
      <w:pPr>
        <w:pStyle w:val="ListParagraph"/>
        <w:numPr>
          <w:ilvl w:val="0"/>
          <w:numId w:val="2"/>
        </w:numPr>
      </w:pPr>
      <w:r>
        <w:t>Two-page application with accompanying documents</w:t>
      </w:r>
    </w:p>
    <w:p w14:paraId="26D2AF06" w14:textId="77777777" w:rsidR="006C3437" w:rsidRDefault="006C3437" w:rsidP="006C3437">
      <w:pPr>
        <w:pStyle w:val="ListParagraph"/>
        <w:numPr>
          <w:ilvl w:val="0"/>
          <w:numId w:val="2"/>
        </w:numPr>
      </w:pPr>
      <w:r>
        <w:t>Must be in operation before January 31, 2020</w:t>
      </w:r>
    </w:p>
    <w:p w14:paraId="5989C8E8" w14:textId="36AE46C5" w:rsidR="00D06A79" w:rsidRDefault="006C3437" w:rsidP="006C3437">
      <w:pPr>
        <w:pStyle w:val="ListParagraph"/>
        <w:numPr>
          <w:ilvl w:val="0"/>
          <w:numId w:val="2"/>
        </w:numPr>
      </w:pPr>
      <w:r>
        <w:t>Can be denied based on credit rating</w:t>
      </w:r>
    </w:p>
    <w:p w14:paraId="56DDD0A0" w14:textId="1DE58616" w:rsidR="00680065" w:rsidRPr="00B92650" w:rsidRDefault="00680065" w:rsidP="006C3437">
      <w:pPr>
        <w:pStyle w:val="ListParagraph"/>
        <w:numPr>
          <w:ilvl w:val="0"/>
          <w:numId w:val="2"/>
        </w:numPr>
      </w:pPr>
      <w:r w:rsidRPr="00B92650">
        <w:t>EIDL loans are not forgivable</w:t>
      </w:r>
    </w:p>
    <w:p w14:paraId="5DF3A14B" w14:textId="77777777" w:rsidR="006C3437" w:rsidRDefault="006C3437" w:rsidP="00A72092"/>
    <w:p w14:paraId="291DB28F" w14:textId="49F9B6FE" w:rsidR="006C3437" w:rsidRPr="006C3437" w:rsidRDefault="006C3437" w:rsidP="00A72092">
      <w:pPr>
        <w:rPr>
          <w:sz w:val="24"/>
          <w:szCs w:val="24"/>
        </w:rPr>
      </w:pPr>
      <w:r w:rsidRPr="006C3437">
        <w:rPr>
          <w:sz w:val="24"/>
          <w:szCs w:val="24"/>
        </w:rPr>
        <w:t xml:space="preserve">To apply </w:t>
      </w:r>
      <w:hyperlink r:id="rId8" w:anchor="/" w:history="1">
        <w:r w:rsidRPr="006C3437">
          <w:rPr>
            <w:rStyle w:val="Hyperlink"/>
            <w:sz w:val="24"/>
            <w:szCs w:val="24"/>
          </w:rPr>
          <w:t>click here</w:t>
        </w:r>
      </w:hyperlink>
    </w:p>
    <w:p w14:paraId="4C5CD147" w14:textId="79FCBEE3" w:rsidR="00A72092" w:rsidRDefault="006C3437" w:rsidP="00A72092">
      <w:pPr>
        <w:pStyle w:val="Heading2"/>
      </w:pPr>
      <w:r w:rsidRPr="006C3437">
        <w:t>EIDL Emergency Advance Grant</w:t>
      </w:r>
    </w:p>
    <w:p w14:paraId="1F9DB860" w14:textId="6E23CA02" w:rsidR="006C3437" w:rsidRDefault="006C3437" w:rsidP="00573999">
      <w:r w:rsidRPr="006C3437">
        <w:t>The EIDL Emergency Advance is a $10,000 grant available for operating expenses.</w:t>
      </w:r>
    </w:p>
    <w:p w14:paraId="499441B5" w14:textId="07ACA540" w:rsidR="006C3437" w:rsidRPr="00FA0041" w:rsidRDefault="006C3437" w:rsidP="00FA0041">
      <w:pPr>
        <w:pStyle w:val="Heading2"/>
        <w:rPr>
          <w:sz w:val="12"/>
          <w:szCs w:val="12"/>
        </w:rPr>
      </w:pPr>
      <w:r w:rsidRPr="00FA0041">
        <w:rPr>
          <w:sz w:val="24"/>
          <w:szCs w:val="24"/>
        </w:rPr>
        <w:t>Key Facts</w:t>
      </w:r>
      <w:r w:rsidRPr="00FA0041">
        <w:rPr>
          <w:sz w:val="24"/>
          <w:szCs w:val="24"/>
        </w:rPr>
        <w:br/>
      </w:r>
    </w:p>
    <w:p w14:paraId="6CE3A27A" w14:textId="77777777" w:rsidR="00FA0041" w:rsidRDefault="00FA0041" w:rsidP="00FA0041">
      <w:pPr>
        <w:pStyle w:val="ListParagraph"/>
        <w:numPr>
          <w:ilvl w:val="0"/>
          <w:numId w:val="2"/>
        </w:numPr>
      </w:pPr>
      <w:r>
        <w:t xml:space="preserve">Advances up to $10,000 within 3 days for the operation of the organization.  </w:t>
      </w:r>
    </w:p>
    <w:p w14:paraId="73DD22D2" w14:textId="77777777" w:rsidR="00FA0041" w:rsidRDefault="00FA0041" w:rsidP="00FA0041">
      <w:pPr>
        <w:pStyle w:val="ListParagraph"/>
        <w:numPr>
          <w:ilvl w:val="0"/>
          <w:numId w:val="2"/>
        </w:numPr>
      </w:pPr>
      <w:r>
        <w:t>Loan advance will not have to be repaid.</w:t>
      </w:r>
    </w:p>
    <w:p w14:paraId="058DBFEA" w14:textId="77777777" w:rsidR="00FA0041" w:rsidRDefault="00FA0041" w:rsidP="00FA0041">
      <w:pPr>
        <w:pStyle w:val="ListParagraph"/>
        <w:numPr>
          <w:ilvl w:val="0"/>
          <w:numId w:val="2"/>
        </w:numPr>
      </w:pPr>
      <w:r>
        <w:t>Religious institutions and certain other non-profits are excluded.</w:t>
      </w:r>
    </w:p>
    <w:p w14:paraId="2A081D98" w14:textId="77777777" w:rsidR="00FA0041" w:rsidRDefault="00FA0041" w:rsidP="00FA0041">
      <w:pPr>
        <w:pStyle w:val="ListParagraph"/>
        <w:numPr>
          <w:ilvl w:val="0"/>
          <w:numId w:val="2"/>
        </w:numPr>
      </w:pPr>
      <w:r>
        <w:t>Organizations can apply through December 31, 2020</w:t>
      </w:r>
    </w:p>
    <w:p w14:paraId="32614AF1" w14:textId="1E5C090E" w:rsidR="006C3437" w:rsidRDefault="00FA0041" w:rsidP="00FA0041">
      <w:pPr>
        <w:pStyle w:val="ListParagraph"/>
        <w:numPr>
          <w:ilvl w:val="0"/>
          <w:numId w:val="2"/>
        </w:numPr>
      </w:pPr>
      <w:r>
        <w:t>Funding received through Emergency Advance program will be deducted from funds received from participation in the Paycheck Protection Program.</w:t>
      </w:r>
    </w:p>
    <w:p w14:paraId="5984D57E" w14:textId="77777777" w:rsidR="006C3437" w:rsidRDefault="006C3437" w:rsidP="006C3437"/>
    <w:p w14:paraId="0957F107" w14:textId="07CB1AE4" w:rsidR="006C3437" w:rsidRPr="006C3437" w:rsidRDefault="006C3437" w:rsidP="00573999">
      <w:pPr>
        <w:rPr>
          <w:sz w:val="24"/>
          <w:szCs w:val="24"/>
        </w:rPr>
      </w:pPr>
      <w:r w:rsidRPr="006C3437">
        <w:rPr>
          <w:sz w:val="24"/>
          <w:szCs w:val="24"/>
        </w:rPr>
        <w:t xml:space="preserve">To apply </w:t>
      </w:r>
      <w:hyperlink r:id="rId9" w:anchor="/" w:history="1">
        <w:r w:rsidRPr="006C3437">
          <w:rPr>
            <w:rStyle w:val="Hyperlink"/>
            <w:sz w:val="24"/>
            <w:szCs w:val="24"/>
          </w:rPr>
          <w:t>click here</w:t>
        </w:r>
      </w:hyperlink>
    </w:p>
    <w:p w14:paraId="30AFA6B7" w14:textId="151B1B63" w:rsidR="00FA0041" w:rsidRPr="00FA0041" w:rsidRDefault="00FA0041" w:rsidP="00FA0041">
      <w:pPr>
        <w:pStyle w:val="Heading2"/>
        <w:rPr>
          <w:rFonts w:eastAsiaTheme="minorHAnsi" w:cstheme="minorBidi"/>
          <w:b w:val="0"/>
          <w:bCs w:val="0"/>
          <w:color w:val="auto"/>
          <w:sz w:val="22"/>
          <w:szCs w:val="22"/>
        </w:rPr>
      </w:pPr>
      <w:r w:rsidRPr="00FA0041">
        <w:t>Paycheck Protection Program Loan</w:t>
      </w:r>
      <w:r w:rsidR="00CD4B42">
        <w:br/>
      </w:r>
      <w:r w:rsidRPr="00FA0041">
        <w:rPr>
          <w:rFonts w:eastAsiaTheme="minorHAnsi" w:cstheme="minorBidi"/>
          <w:b w:val="0"/>
          <w:bCs w:val="0"/>
          <w:color w:val="auto"/>
          <w:sz w:val="22"/>
          <w:szCs w:val="22"/>
        </w:rPr>
        <w:t>Emergency loan program for</w:t>
      </w:r>
      <w:r w:rsidR="00AF3355">
        <w:rPr>
          <w:rFonts w:eastAsiaTheme="minorHAnsi" w:cstheme="minorBidi"/>
          <w:b w:val="0"/>
          <w:bCs w:val="0"/>
          <w:color w:val="auto"/>
          <w:sz w:val="22"/>
          <w:szCs w:val="22"/>
        </w:rPr>
        <w:t xml:space="preserve"> </w:t>
      </w:r>
      <w:r w:rsidR="00AF3355" w:rsidRPr="00B92650">
        <w:rPr>
          <w:rFonts w:eastAsiaTheme="minorHAnsi" w:cstheme="minorBidi"/>
          <w:b w:val="0"/>
          <w:bCs w:val="0"/>
          <w:color w:val="auto"/>
          <w:sz w:val="22"/>
          <w:szCs w:val="22"/>
        </w:rPr>
        <w:t>federally recognized</w:t>
      </w:r>
      <w:r w:rsidRPr="00B92650">
        <w:rPr>
          <w:rFonts w:eastAsiaTheme="minorHAnsi" w:cstheme="minorBidi"/>
          <w:b w:val="0"/>
          <w:bCs w:val="0"/>
          <w:color w:val="auto"/>
          <w:sz w:val="22"/>
          <w:szCs w:val="22"/>
        </w:rPr>
        <w:t xml:space="preserve"> </w:t>
      </w:r>
      <w:r w:rsidRPr="00FA0041">
        <w:rPr>
          <w:rFonts w:eastAsiaTheme="minorHAnsi" w:cstheme="minorBidi"/>
          <w:b w:val="0"/>
          <w:bCs w:val="0"/>
          <w:color w:val="auto"/>
          <w:sz w:val="22"/>
          <w:szCs w:val="22"/>
        </w:rPr>
        <w:t>non-profits and for-profit entities to secure funds to pay staff and operating costs for two months. Eligible for loan forgiveness if certain conditions are met</w:t>
      </w:r>
      <w:r>
        <w:rPr>
          <w:rFonts w:eastAsiaTheme="minorHAnsi" w:cstheme="minorBidi"/>
          <w:b w:val="0"/>
          <w:bCs w:val="0"/>
          <w:color w:val="auto"/>
          <w:sz w:val="22"/>
          <w:szCs w:val="22"/>
        </w:rPr>
        <w:t>.</w:t>
      </w:r>
    </w:p>
    <w:p w14:paraId="79330206" w14:textId="77777777" w:rsidR="00FA0041" w:rsidRPr="00FA0041" w:rsidRDefault="00FA0041" w:rsidP="00FA0041">
      <w:pPr>
        <w:pStyle w:val="Heading2"/>
        <w:rPr>
          <w:sz w:val="12"/>
          <w:szCs w:val="12"/>
        </w:rPr>
      </w:pPr>
      <w:r w:rsidRPr="00FA0041">
        <w:rPr>
          <w:sz w:val="24"/>
          <w:szCs w:val="24"/>
        </w:rPr>
        <w:t>Key Facts</w:t>
      </w:r>
      <w:r w:rsidRPr="00FA0041">
        <w:rPr>
          <w:sz w:val="24"/>
          <w:szCs w:val="24"/>
        </w:rPr>
        <w:br/>
      </w:r>
    </w:p>
    <w:p w14:paraId="380D43D6" w14:textId="4BF662B5" w:rsidR="00FA0041" w:rsidRDefault="00FA0041" w:rsidP="00FA0041">
      <w:pPr>
        <w:pStyle w:val="ListParagraph"/>
        <w:numPr>
          <w:ilvl w:val="0"/>
          <w:numId w:val="2"/>
        </w:numPr>
      </w:pPr>
      <w:r>
        <w:t>Advances up to $10,000 within 3 days for the operation of the organization.</w:t>
      </w:r>
    </w:p>
    <w:p w14:paraId="46358701" w14:textId="75CA50B7" w:rsidR="00AF3355" w:rsidRPr="00B92650" w:rsidRDefault="00AF3355" w:rsidP="00FA0041">
      <w:pPr>
        <w:pStyle w:val="ListParagraph"/>
        <w:numPr>
          <w:ilvl w:val="0"/>
          <w:numId w:val="2"/>
        </w:numPr>
      </w:pPr>
      <w:r w:rsidRPr="00B92650">
        <w:t>Available to small businesses or federally recognized nonprofit (501</w:t>
      </w:r>
      <w:r w:rsidR="00B92650" w:rsidRPr="00B92650">
        <w:t>(</w:t>
      </w:r>
      <w:r w:rsidR="00E40D91" w:rsidRPr="00B92650">
        <w:t>c</w:t>
      </w:r>
      <w:r w:rsidR="00B92650" w:rsidRPr="00B92650">
        <w:t>)</w:t>
      </w:r>
      <w:r w:rsidRPr="00B92650">
        <w:t>3, 501</w:t>
      </w:r>
      <w:r w:rsidR="00B92650" w:rsidRPr="00B92650">
        <w:t>(</w:t>
      </w:r>
      <w:r w:rsidR="00E40D91" w:rsidRPr="00B92650">
        <w:t>c</w:t>
      </w:r>
      <w:r w:rsidR="00B92650" w:rsidRPr="00B92650">
        <w:t>)</w:t>
      </w:r>
      <w:r w:rsidRPr="00B92650">
        <w:t xml:space="preserve">19 or Tribal interest)  </w:t>
      </w:r>
    </w:p>
    <w:p w14:paraId="624A670C" w14:textId="5B5F7B2C" w:rsidR="00FA0041" w:rsidRDefault="00FA0041" w:rsidP="00FA0041">
      <w:pPr>
        <w:pStyle w:val="ListParagraph"/>
        <w:numPr>
          <w:ilvl w:val="0"/>
          <w:numId w:val="2"/>
        </w:numPr>
      </w:pPr>
      <w:r>
        <w:t xml:space="preserve">The Loan is processed through local financial institutions. </w:t>
      </w:r>
      <w:r w:rsidR="00AF3355" w:rsidRPr="00B92650">
        <w:t>Qualifying n</w:t>
      </w:r>
      <w:r w:rsidRPr="00B92650">
        <w:t>on-</w:t>
      </w:r>
      <w:r>
        <w:t xml:space="preserve">profits can apply through any existing SBA 7(a) lender or through any federally insured depository institution, </w:t>
      </w:r>
      <w:r>
        <w:lastRenderedPageBreak/>
        <w:t>federally insured credit union, and Farm Credit System institution that is participating. Other regulated lenders will be available to make these loans once they are approved and enrolled in the program.</w:t>
      </w:r>
    </w:p>
    <w:p w14:paraId="70430FE8" w14:textId="67D10C7F" w:rsidR="00FA0041" w:rsidRDefault="00AF3355" w:rsidP="00FA0041">
      <w:pPr>
        <w:pStyle w:val="ListParagraph"/>
        <w:numPr>
          <w:ilvl w:val="0"/>
          <w:numId w:val="2"/>
        </w:numPr>
      </w:pPr>
      <w:r w:rsidRPr="00B92650">
        <w:t>Qualifying n</w:t>
      </w:r>
      <w:r w:rsidR="00FA0041" w:rsidRPr="00B92650">
        <w:t>on</w:t>
      </w:r>
      <w:r w:rsidR="00FA0041">
        <w:t xml:space="preserve">-profits can apply for the lesser of $10 million or 2.5 times your average monthly payroll costs for a one-year period prior to the date of applications. </w:t>
      </w:r>
      <w:r w:rsidR="00FA0041" w:rsidRPr="00FA0041">
        <w:rPr>
          <w:b/>
          <w:bCs/>
        </w:rPr>
        <w:t>Example: Applications submitted on April 15th must calculate average total monthly payroll for April 15, 2019 – April 15, 2020.</w:t>
      </w:r>
    </w:p>
    <w:p w14:paraId="24801D7E" w14:textId="77777777" w:rsidR="00FA0041" w:rsidRPr="00FA0041" w:rsidRDefault="00FA0041" w:rsidP="00FA0041">
      <w:pPr>
        <w:pStyle w:val="ListParagraph"/>
        <w:numPr>
          <w:ilvl w:val="0"/>
          <w:numId w:val="2"/>
        </w:numPr>
        <w:rPr>
          <w:b/>
          <w:bCs/>
        </w:rPr>
      </w:pPr>
      <w:r w:rsidRPr="00FA0041">
        <w:rPr>
          <w:b/>
          <w:bCs/>
        </w:rPr>
        <w:t>Employee salaries are capped at $100,000 per year for purposes of calculation.</w:t>
      </w:r>
    </w:p>
    <w:p w14:paraId="4D19DD39" w14:textId="77777777" w:rsidR="00FA0041" w:rsidRDefault="00FA0041" w:rsidP="00FA0041">
      <w:pPr>
        <w:pStyle w:val="ListParagraph"/>
        <w:numPr>
          <w:ilvl w:val="0"/>
          <w:numId w:val="2"/>
        </w:numPr>
      </w:pPr>
      <w:r w:rsidRPr="00FA0041">
        <w:rPr>
          <w:b/>
          <w:bCs/>
        </w:rPr>
        <w:t>There is a fixed interest rate of 1.0%.</w:t>
      </w:r>
      <w:r>
        <w:t xml:space="preserve"> All payments are deferred for 6 months; however, interest will continue to accrue over this period.  The full loan will be due in 2 years. </w:t>
      </w:r>
    </w:p>
    <w:p w14:paraId="1D4868CC" w14:textId="77777777" w:rsidR="00FA0041" w:rsidRDefault="00FA0041" w:rsidP="00FA0041">
      <w:pPr>
        <w:pStyle w:val="ListParagraph"/>
        <w:numPr>
          <w:ilvl w:val="0"/>
          <w:numId w:val="2"/>
        </w:numPr>
      </w:pPr>
      <w:r>
        <w:t>No collateral or personal guarantee required. Application contains a good faith certification that loan is based on economic conditions and that funds will be used to retain workers and maintain payroll</w:t>
      </w:r>
    </w:p>
    <w:p w14:paraId="1D0A8D51" w14:textId="77777777" w:rsidR="00FA0041" w:rsidRDefault="00FA0041" w:rsidP="00FA0041">
      <w:pPr>
        <w:pStyle w:val="ListParagraph"/>
        <w:numPr>
          <w:ilvl w:val="0"/>
          <w:numId w:val="2"/>
        </w:numPr>
      </w:pPr>
      <w:r>
        <w:t>No fees to apply!</w:t>
      </w:r>
    </w:p>
    <w:p w14:paraId="3646D861" w14:textId="77777777" w:rsidR="00FA0041" w:rsidRDefault="00FA0041" w:rsidP="00FA0041">
      <w:pPr>
        <w:pStyle w:val="ListParagraph"/>
        <w:numPr>
          <w:ilvl w:val="0"/>
          <w:numId w:val="2"/>
        </w:numPr>
      </w:pPr>
      <w:r>
        <w:t>Available through June 30, 2020</w:t>
      </w:r>
    </w:p>
    <w:p w14:paraId="06F99174" w14:textId="1C4B9587" w:rsidR="00FA0041" w:rsidRDefault="00AF3355" w:rsidP="00FA0041">
      <w:pPr>
        <w:pStyle w:val="ListParagraph"/>
        <w:numPr>
          <w:ilvl w:val="0"/>
          <w:numId w:val="2"/>
        </w:numPr>
      </w:pPr>
      <w:r w:rsidRPr="00B92650">
        <w:t>If you qualify for both, y</w:t>
      </w:r>
      <w:r w:rsidR="00FA0041" w:rsidRPr="00B92650">
        <w:t xml:space="preserve">ou </w:t>
      </w:r>
      <w:r w:rsidR="00FA0041">
        <w:t xml:space="preserve">can apply for the emergency advance EIDL and PPP; amount awarded through Emergency EIDP will be deducted from PPP Loan. If you received an SBA EIDL loan from January 31, 2020 through April 3, 2020, you could apply </w:t>
      </w:r>
      <w:r w:rsidR="00680065" w:rsidRPr="00B92650">
        <w:t>to refinance into</w:t>
      </w:r>
      <w:r w:rsidR="00FA0041" w:rsidRPr="00B92650">
        <w:t xml:space="preserve"> a</w:t>
      </w:r>
      <w:r w:rsidR="00680065" w:rsidRPr="00B92650">
        <w:t xml:space="preserve"> </w:t>
      </w:r>
      <w:r w:rsidR="00FA0041">
        <w:t xml:space="preserve">PPP loan.  If your EIDL loan was not used for payroll costs, it does not affect your eligibility for a PPP loan.  If your EIDL loan was used for payroll costs, your PPP loan must be used to refinance your EIDL loan.  Proceeds from any advance up to $10,000 on the EIDL loan will be deducted from the loan forgiveness amount on the PPP loan. </w:t>
      </w:r>
    </w:p>
    <w:p w14:paraId="09227F45" w14:textId="74920341" w:rsidR="00FA0041" w:rsidRPr="00FA0041" w:rsidRDefault="00FA0041" w:rsidP="00FA0041">
      <w:pPr>
        <w:pStyle w:val="Heading2"/>
        <w:rPr>
          <w:sz w:val="12"/>
          <w:szCs w:val="12"/>
        </w:rPr>
      </w:pPr>
      <w:r>
        <w:rPr>
          <w:sz w:val="24"/>
          <w:szCs w:val="24"/>
        </w:rPr>
        <w:t>Documentation</w:t>
      </w:r>
      <w:r w:rsidRPr="00FA0041">
        <w:rPr>
          <w:sz w:val="24"/>
          <w:szCs w:val="24"/>
        </w:rPr>
        <w:br/>
      </w:r>
    </w:p>
    <w:p w14:paraId="56259197" w14:textId="77777777" w:rsidR="00FA0041" w:rsidRPr="00FA0041" w:rsidRDefault="00FA0041" w:rsidP="00FA0041">
      <w:pPr>
        <w:numPr>
          <w:ilvl w:val="0"/>
          <w:numId w:val="2"/>
        </w:numPr>
        <w:rPr>
          <w:color w:val="000000" w:themeColor="text1"/>
        </w:rPr>
      </w:pPr>
      <w:r w:rsidRPr="00FA0041">
        <w:rPr>
          <w:color w:val="000000" w:themeColor="text1"/>
        </w:rPr>
        <w:t>Loan Application (SBA Form 2486)</w:t>
      </w:r>
    </w:p>
    <w:p w14:paraId="7A4F26B8" w14:textId="77777777" w:rsidR="00FA0041" w:rsidRPr="00FA0041" w:rsidRDefault="00FA0041" w:rsidP="00FA0041">
      <w:pPr>
        <w:numPr>
          <w:ilvl w:val="0"/>
          <w:numId w:val="2"/>
        </w:numPr>
        <w:rPr>
          <w:color w:val="000000" w:themeColor="text1"/>
        </w:rPr>
      </w:pPr>
      <w:r w:rsidRPr="00FA0041">
        <w:rPr>
          <w:color w:val="000000" w:themeColor="text1"/>
        </w:rPr>
        <w:t xml:space="preserve">Payroll Tax reports </w:t>
      </w:r>
    </w:p>
    <w:p w14:paraId="498D4B04" w14:textId="77777777" w:rsidR="00FA0041" w:rsidRPr="00FA0041" w:rsidRDefault="00FA0041" w:rsidP="00FA0041">
      <w:pPr>
        <w:numPr>
          <w:ilvl w:val="0"/>
          <w:numId w:val="2"/>
        </w:numPr>
        <w:rPr>
          <w:color w:val="000000" w:themeColor="text1"/>
        </w:rPr>
      </w:pPr>
      <w:r w:rsidRPr="00FA0041">
        <w:rPr>
          <w:color w:val="000000" w:themeColor="text1"/>
        </w:rPr>
        <w:t>List of all owners of Applicant with greater than 20% ownership stakes (or authorized officers of the tax-exempt organization)</w:t>
      </w:r>
    </w:p>
    <w:p w14:paraId="4C83C121" w14:textId="77777777" w:rsidR="00FA0041" w:rsidRPr="00FA0041" w:rsidRDefault="00FA0041" w:rsidP="00FA0041">
      <w:pPr>
        <w:numPr>
          <w:ilvl w:val="0"/>
          <w:numId w:val="2"/>
        </w:numPr>
        <w:rPr>
          <w:color w:val="000000" w:themeColor="text1"/>
        </w:rPr>
      </w:pPr>
      <w:r w:rsidRPr="00FA0041">
        <w:rPr>
          <w:color w:val="000000" w:themeColor="text1"/>
        </w:rPr>
        <w:t xml:space="preserve">Organizational Documents </w:t>
      </w:r>
    </w:p>
    <w:p w14:paraId="7594DF4F" w14:textId="77777777" w:rsidR="00FA0041" w:rsidRPr="00FA0041" w:rsidRDefault="00FA0041" w:rsidP="00FA0041">
      <w:pPr>
        <w:numPr>
          <w:ilvl w:val="0"/>
          <w:numId w:val="2"/>
        </w:numPr>
        <w:rPr>
          <w:color w:val="000000" w:themeColor="text1"/>
        </w:rPr>
      </w:pPr>
      <w:r w:rsidRPr="00FA0041">
        <w:rPr>
          <w:color w:val="000000" w:themeColor="text1"/>
        </w:rPr>
        <w:t xml:space="preserve">Rent/Mortgage Interest Document </w:t>
      </w:r>
    </w:p>
    <w:p w14:paraId="6B47CF1C" w14:textId="77777777" w:rsidR="00FA0041" w:rsidRPr="00FA0041" w:rsidRDefault="00FA0041" w:rsidP="00FA0041">
      <w:pPr>
        <w:numPr>
          <w:ilvl w:val="0"/>
          <w:numId w:val="2"/>
        </w:numPr>
        <w:rPr>
          <w:color w:val="000000" w:themeColor="text1"/>
        </w:rPr>
      </w:pPr>
      <w:r w:rsidRPr="00FA0041">
        <w:rPr>
          <w:color w:val="000000" w:themeColor="text1"/>
        </w:rPr>
        <w:t>Utility Documentation  </w:t>
      </w:r>
    </w:p>
    <w:p w14:paraId="3CE1574A" w14:textId="21AECD2C" w:rsidR="00FA0041" w:rsidRDefault="00FA0041" w:rsidP="00FA0041">
      <w:pPr>
        <w:numPr>
          <w:ilvl w:val="0"/>
          <w:numId w:val="2"/>
        </w:numPr>
        <w:rPr>
          <w:color w:val="000000" w:themeColor="text1"/>
        </w:rPr>
      </w:pPr>
      <w:r w:rsidRPr="00FA0041">
        <w:rPr>
          <w:color w:val="000000" w:themeColor="text1"/>
        </w:rPr>
        <w:t xml:space="preserve">Most recent financial statements or tax returns might be required in certain instances </w:t>
      </w:r>
    </w:p>
    <w:p w14:paraId="032400E7" w14:textId="77777777" w:rsidR="00FA0041" w:rsidRDefault="00FA0041" w:rsidP="00FA0041">
      <w:pPr>
        <w:pStyle w:val="Heading2"/>
        <w:rPr>
          <w:sz w:val="24"/>
          <w:szCs w:val="24"/>
        </w:rPr>
      </w:pPr>
      <w:r w:rsidRPr="00FA0041">
        <w:rPr>
          <w:sz w:val="24"/>
          <w:szCs w:val="24"/>
        </w:rPr>
        <w:t>Qualifying Costs</w:t>
      </w:r>
    </w:p>
    <w:p w14:paraId="130A3C61" w14:textId="763C3CF7" w:rsidR="00FA0041" w:rsidRPr="0061611C" w:rsidRDefault="00FA0041" w:rsidP="0061611C">
      <w:pPr>
        <w:rPr>
          <w:sz w:val="12"/>
          <w:szCs w:val="12"/>
        </w:rPr>
      </w:pPr>
      <w:r w:rsidRPr="00D619CD">
        <w:t>Non-profits should use the proceeds from these loans on:</w:t>
      </w:r>
      <w:r w:rsidRPr="00FA0041">
        <w:rPr>
          <w:sz w:val="24"/>
          <w:szCs w:val="24"/>
        </w:rPr>
        <w:br/>
      </w:r>
    </w:p>
    <w:p w14:paraId="11AECCC9" w14:textId="77777777" w:rsidR="0061611C" w:rsidRPr="0061611C" w:rsidRDefault="0061611C" w:rsidP="0061611C">
      <w:pPr>
        <w:numPr>
          <w:ilvl w:val="0"/>
          <w:numId w:val="2"/>
        </w:numPr>
      </w:pPr>
      <w:r w:rsidRPr="0061611C">
        <w:t xml:space="preserve">Payroll costs, including benefits. </w:t>
      </w:r>
    </w:p>
    <w:p w14:paraId="79F2EDE5" w14:textId="555BA9BA" w:rsidR="0061611C" w:rsidRPr="0061611C" w:rsidRDefault="0061611C" w:rsidP="0061611C">
      <w:pPr>
        <w:numPr>
          <w:ilvl w:val="0"/>
          <w:numId w:val="2"/>
        </w:numPr>
        <w:rPr>
          <w:b/>
          <w:bCs/>
        </w:rPr>
      </w:pPr>
      <w:r w:rsidRPr="0061611C">
        <w:t xml:space="preserve">Interest on mortgage obligations, incurred before February 15, 2020. </w:t>
      </w:r>
      <w:r w:rsidR="00B92650" w:rsidRPr="0061611C">
        <w:rPr>
          <w:b/>
          <w:bCs/>
        </w:rPr>
        <w:t>Cannot</w:t>
      </w:r>
      <w:r w:rsidRPr="0061611C">
        <w:rPr>
          <w:b/>
          <w:bCs/>
        </w:rPr>
        <w:t xml:space="preserve"> be used to pre-pay interest or for principal on a mortgage.</w:t>
      </w:r>
    </w:p>
    <w:p w14:paraId="779D50D7" w14:textId="77777777" w:rsidR="0061611C" w:rsidRPr="0061611C" w:rsidRDefault="0061611C" w:rsidP="0061611C">
      <w:pPr>
        <w:numPr>
          <w:ilvl w:val="0"/>
          <w:numId w:val="2"/>
        </w:numPr>
      </w:pPr>
      <w:r w:rsidRPr="0061611C">
        <w:t xml:space="preserve">Rent, under lease agreements in force before February 15, 2020; and </w:t>
      </w:r>
    </w:p>
    <w:p w14:paraId="6933429C" w14:textId="77777777" w:rsidR="0061611C" w:rsidRPr="0061611C" w:rsidRDefault="0061611C" w:rsidP="0061611C">
      <w:pPr>
        <w:numPr>
          <w:ilvl w:val="0"/>
          <w:numId w:val="2"/>
        </w:numPr>
      </w:pPr>
      <w:r w:rsidRPr="0061611C">
        <w:t xml:space="preserve">Utilities, for which service began before February 15, 2020. </w:t>
      </w:r>
    </w:p>
    <w:p w14:paraId="0D400EDF" w14:textId="6CEB9E39" w:rsidR="0061611C" w:rsidRPr="00FA0041" w:rsidRDefault="0061611C" w:rsidP="0061611C">
      <w:pPr>
        <w:pStyle w:val="Heading2"/>
        <w:rPr>
          <w:sz w:val="12"/>
          <w:szCs w:val="12"/>
        </w:rPr>
      </w:pPr>
      <w:r w:rsidRPr="0061611C">
        <w:rPr>
          <w:sz w:val="24"/>
          <w:szCs w:val="24"/>
        </w:rPr>
        <w:t>Qualifying Payroll Costs</w:t>
      </w:r>
      <w:r w:rsidRPr="00FA0041">
        <w:rPr>
          <w:sz w:val="24"/>
          <w:szCs w:val="24"/>
        </w:rPr>
        <w:br/>
      </w:r>
    </w:p>
    <w:p w14:paraId="12D874D4" w14:textId="77777777" w:rsidR="0061611C" w:rsidRPr="0061611C" w:rsidRDefault="0061611C" w:rsidP="0061611C">
      <w:pPr>
        <w:numPr>
          <w:ilvl w:val="0"/>
          <w:numId w:val="2"/>
        </w:numPr>
      </w:pPr>
      <w:r w:rsidRPr="0061611C">
        <w:t xml:space="preserve">Salary, wages, commissions, or tips (capped at $100,000 on an annualized basis for each employee). </w:t>
      </w:r>
    </w:p>
    <w:p w14:paraId="1506B0BA" w14:textId="77777777" w:rsidR="0061611C" w:rsidRPr="0061611C" w:rsidRDefault="0061611C" w:rsidP="0061611C">
      <w:pPr>
        <w:numPr>
          <w:ilvl w:val="0"/>
          <w:numId w:val="2"/>
        </w:numPr>
      </w:pPr>
      <w:r w:rsidRPr="0061611C">
        <w:t xml:space="preserve">Employee benefits including costs for vacation, parental, family, medical, or sick leave; allowance for separation or dismissal; payments required for the provisions of group health care benefits including insurance premiums; and payment of any retirement benefit. </w:t>
      </w:r>
    </w:p>
    <w:p w14:paraId="382F4098" w14:textId="77777777" w:rsidR="00680065" w:rsidRPr="00680065" w:rsidRDefault="0061611C" w:rsidP="00CF3303">
      <w:pPr>
        <w:numPr>
          <w:ilvl w:val="0"/>
          <w:numId w:val="2"/>
        </w:numPr>
        <w:spacing w:after="200" w:line="276" w:lineRule="auto"/>
        <w:rPr>
          <w:sz w:val="24"/>
          <w:szCs w:val="24"/>
        </w:rPr>
      </w:pPr>
      <w:r w:rsidRPr="0061611C">
        <w:lastRenderedPageBreak/>
        <w:t>State and local taxes assessed on compensation.</w:t>
      </w:r>
    </w:p>
    <w:p w14:paraId="19063270" w14:textId="3DAD30A0" w:rsidR="0061611C" w:rsidRPr="00680065" w:rsidRDefault="0061611C" w:rsidP="00680065">
      <w:pPr>
        <w:spacing w:after="200" w:line="276" w:lineRule="auto"/>
        <w:rPr>
          <w:b/>
          <w:bCs/>
          <w:color w:val="17365D" w:themeColor="text2" w:themeShade="BF"/>
          <w:sz w:val="24"/>
          <w:szCs w:val="24"/>
        </w:rPr>
      </w:pPr>
      <w:r w:rsidRPr="00680065">
        <w:rPr>
          <w:b/>
          <w:bCs/>
          <w:color w:val="17365D" w:themeColor="text2" w:themeShade="BF"/>
          <w:sz w:val="24"/>
          <w:szCs w:val="24"/>
        </w:rPr>
        <w:t>Non-Qualifying Payroll Costs</w:t>
      </w:r>
    </w:p>
    <w:p w14:paraId="1DC99EE6" w14:textId="7B6C4D0C" w:rsidR="0061611C" w:rsidRPr="0061611C" w:rsidRDefault="0061611C" w:rsidP="0061611C">
      <w:pPr>
        <w:rPr>
          <w:sz w:val="12"/>
          <w:szCs w:val="12"/>
        </w:rPr>
      </w:pPr>
      <w:r w:rsidRPr="0061611C">
        <w:t>Payroll costs do not include:</w:t>
      </w:r>
      <w:r w:rsidRPr="0061611C">
        <w:br/>
      </w:r>
    </w:p>
    <w:p w14:paraId="0F7FA69E" w14:textId="77777777" w:rsidR="0061611C" w:rsidRPr="0061611C" w:rsidRDefault="0061611C" w:rsidP="0061611C">
      <w:pPr>
        <w:pStyle w:val="ListParagraph"/>
        <w:numPr>
          <w:ilvl w:val="0"/>
          <w:numId w:val="2"/>
        </w:numPr>
        <w:autoSpaceDE w:val="0"/>
        <w:autoSpaceDN w:val="0"/>
        <w:adjustRightInd w:val="0"/>
        <w:rPr>
          <w:rFonts w:cstheme="minorHAnsi"/>
        </w:rPr>
      </w:pPr>
      <w:bookmarkStart w:id="0" w:name="_Hlk37013687"/>
      <w:r w:rsidRPr="0061611C">
        <w:rPr>
          <w:rFonts w:cstheme="minorHAnsi"/>
        </w:rPr>
        <w:t>The compensation of an individual employee in excess of an annual salary of $100,000, prorated for the covered period.</w:t>
      </w:r>
    </w:p>
    <w:p w14:paraId="2F27A5A9" w14:textId="77777777" w:rsidR="0061611C" w:rsidRPr="0061611C" w:rsidRDefault="0061611C" w:rsidP="0061611C">
      <w:pPr>
        <w:pStyle w:val="ListParagraph"/>
        <w:numPr>
          <w:ilvl w:val="0"/>
          <w:numId w:val="2"/>
        </w:numPr>
        <w:autoSpaceDE w:val="0"/>
        <w:autoSpaceDN w:val="0"/>
        <w:adjustRightInd w:val="0"/>
        <w:rPr>
          <w:rFonts w:cstheme="minorHAnsi"/>
        </w:rPr>
      </w:pPr>
      <w:r w:rsidRPr="0061611C">
        <w:rPr>
          <w:rFonts w:cstheme="minorHAnsi"/>
        </w:rPr>
        <w:t xml:space="preserve">Taxes imposed or withheld under chapters 21 (FICA), 22 (Railroad Retirement Tax), and 24 (payroll taxes) of the Code. </w:t>
      </w:r>
    </w:p>
    <w:p w14:paraId="1F0B08F5" w14:textId="77777777" w:rsidR="0061611C" w:rsidRPr="0061611C" w:rsidRDefault="0061611C" w:rsidP="0061611C">
      <w:pPr>
        <w:pStyle w:val="ListParagraph"/>
        <w:numPr>
          <w:ilvl w:val="0"/>
          <w:numId w:val="2"/>
        </w:numPr>
        <w:autoSpaceDE w:val="0"/>
        <w:autoSpaceDN w:val="0"/>
        <w:adjustRightInd w:val="0"/>
        <w:rPr>
          <w:rFonts w:cstheme="minorHAnsi"/>
        </w:rPr>
      </w:pPr>
      <w:r w:rsidRPr="0061611C">
        <w:rPr>
          <w:rFonts w:cstheme="minorHAnsi"/>
        </w:rPr>
        <w:t xml:space="preserve">Compensation of employees whose principal place of residence is outside of the United States. </w:t>
      </w:r>
    </w:p>
    <w:p w14:paraId="05635A33" w14:textId="77777777" w:rsidR="0061611C" w:rsidRPr="0061611C" w:rsidRDefault="0061611C" w:rsidP="0061611C">
      <w:pPr>
        <w:pStyle w:val="ListParagraph"/>
        <w:numPr>
          <w:ilvl w:val="0"/>
          <w:numId w:val="2"/>
        </w:numPr>
        <w:autoSpaceDE w:val="0"/>
        <w:autoSpaceDN w:val="0"/>
        <w:adjustRightInd w:val="0"/>
        <w:rPr>
          <w:rFonts w:cstheme="minorHAnsi"/>
        </w:rPr>
      </w:pPr>
      <w:r w:rsidRPr="0061611C">
        <w:rPr>
          <w:rFonts w:cstheme="minorHAnsi"/>
        </w:rPr>
        <w:t>Qualified sick and family leave for which a credit is allowed under sections 7001 and 7003 of the Families First Coronavirus Response Act.</w:t>
      </w:r>
    </w:p>
    <w:bookmarkEnd w:id="0"/>
    <w:p w14:paraId="2D9396BD" w14:textId="38F132BC" w:rsidR="0061611C" w:rsidRDefault="0061611C" w:rsidP="0061611C">
      <w:pPr>
        <w:pStyle w:val="Heading2"/>
        <w:rPr>
          <w:sz w:val="24"/>
          <w:szCs w:val="24"/>
        </w:rPr>
      </w:pPr>
      <w:r w:rsidRPr="0061611C">
        <w:rPr>
          <w:sz w:val="24"/>
          <w:szCs w:val="24"/>
        </w:rPr>
        <w:t>Calculating Payroll Costs</w:t>
      </w:r>
    </w:p>
    <w:p w14:paraId="120AAA34" w14:textId="2DB49509" w:rsidR="0061611C" w:rsidRPr="0061611C" w:rsidRDefault="0061611C" w:rsidP="0061611C">
      <w:pPr>
        <w:rPr>
          <w:sz w:val="12"/>
          <w:szCs w:val="12"/>
        </w:rPr>
      </w:pPr>
      <w:r w:rsidRPr="0061611C">
        <w:t>The rule lays out a five-step process for calculating payroll costs for purposes of PPP loans:</w:t>
      </w:r>
      <w:r w:rsidRPr="0061611C">
        <w:br/>
      </w:r>
    </w:p>
    <w:p w14:paraId="334689D2" w14:textId="77777777" w:rsidR="00D577CB" w:rsidRDefault="00D577CB" w:rsidP="00D577CB">
      <w:pPr>
        <w:pStyle w:val="ListParagraph"/>
        <w:numPr>
          <w:ilvl w:val="0"/>
          <w:numId w:val="17"/>
        </w:numPr>
        <w:rPr>
          <w:rFonts w:cstheme="minorHAnsi"/>
        </w:rPr>
      </w:pPr>
      <w:r w:rsidRPr="00D577CB">
        <w:rPr>
          <w:rFonts w:cstheme="minorHAnsi"/>
        </w:rPr>
        <w:t>Aggregate payroll costs (see above) for last 12 months.</w:t>
      </w:r>
    </w:p>
    <w:p w14:paraId="79DC9043" w14:textId="77777777" w:rsidR="00D577CB" w:rsidRDefault="00D577CB" w:rsidP="00D577CB">
      <w:pPr>
        <w:pStyle w:val="ListParagraph"/>
        <w:numPr>
          <w:ilvl w:val="0"/>
          <w:numId w:val="17"/>
        </w:numPr>
        <w:rPr>
          <w:rFonts w:cstheme="minorHAnsi"/>
        </w:rPr>
      </w:pPr>
      <w:r w:rsidRPr="00D577CB">
        <w:rPr>
          <w:rFonts w:cstheme="minorHAnsi"/>
        </w:rPr>
        <w:t>Subtract pay from each employee in excess of $100,000.</w:t>
      </w:r>
    </w:p>
    <w:p w14:paraId="2FE55333" w14:textId="77777777" w:rsidR="00D577CB" w:rsidRDefault="00D577CB" w:rsidP="00D577CB">
      <w:pPr>
        <w:pStyle w:val="ListParagraph"/>
        <w:numPr>
          <w:ilvl w:val="0"/>
          <w:numId w:val="17"/>
        </w:numPr>
        <w:rPr>
          <w:rFonts w:cstheme="minorHAnsi"/>
        </w:rPr>
      </w:pPr>
      <w:r w:rsidRPr="00D577CB">
        <w:rPr>
          <w:rFonts w:cstheme="minorHAnsi"/>
        </w:rPr>
        <w:t>Divide step 2 total by 12 months to get the monthly average.</w:t>
      </w:r>
    </w:p>
    <w:p w14:paraId="2F9A1157" w14:textId="77777777" w:rsidR="00D577CB" w:rsidRDefault="00D577CB" w:rsidP="00D577CB">
      <w:pPr>
        <w:pStyle w:val="ListParagraph"/>
        <w:numPr>
          <w:ilvl w:val="0"/>
          <w:numId w:val="17"/>
        </w:numPr>
        <w:rPr>
          <w:rFonts w:cstheme="minorHAnsi"/>
        </w:rPr>
      </w:pPr>
      <w:r w:rsidRPr="00D577CB">
        <w:rPr>
          <w:rFonts w:cstheme="minorHAnsi"/>
        </w:rPr>
        <w:t>Multiply step 3 total by 2.5: and then</w:t>
      </w:r>
    </w:p>
    <w:p w14:paraId="063C284F" w14:textId="05F553BC" w:rsidR="00D577CB" w:rsidRPr="00D577CB" w:rsidRDefault="00D577CB" w:rsidP="00D577CB">
      <w:pPr>
        <w:pStyle w:val="ListParagraph"/>
        <w:numPr>
          <w:ilvl w:val="0"/>
          <w:numId w:val="17"/>
        </w:numPr>
        <w:rPr>
          <w:rFonts w:cstheme="minorHAnsi"/>
        </w:rPr>
      </w:pPr>
      <w:r w:rsidRPr="00D577CB">
        <w:rPr>
          <w:rFonts w:cstheme="minorHAnsi"/>
        </w:rPr>
        <w:t>Add any outstanding amount from an EIDL loan received between 1/31/2020 and 4/3/2020, “less the amount of any ‘advance’ under an EIDL COVID-19 loan (because it doesn’t have to be repaid).</w:t>
      </w:r>
    </w:p>
    <w:p w14:paraId="6EAA6E28" w14:textId="7A1B21CD" w:rsidR="00D577CB" w:rsidRPr="00FA0041" w:rsidRDefault="00D577CB" w:rsidP="00D577CB">
      <w:pPr>
        <w:pStyle w:val="Heading2"/>
        <w:rPr>
          <w:sz w:val="12"/>
          <w:szCs w:val="12"/>
        </w:rPr>
      </w:pPr>
      <w:r w:rsidRPr="00D577CB">
        <w:rPr>
          <w:sz w:val="24"/>
          <w:szCs w:val="24"/>
        </w:rPr>
        <w:t>Eligibility Requirements</w:t>
      </w:r>
      <w:r w:rsidRPr="00FA0041">
        <w:rPr>
          <w:sz w:val="24"/>
          <w:szCs w:val="24"/>
        </w:rPr>
        <w:br/>
      </w:r>
    </w:p>
    <w:p w14:paraId="49CB7B65" w14:textId="77777777" w:rsidR="00D577CB" w:rsidRPr="00D577CB" w:rsidRDefault="00D577CB" w:rsidP="00D577CB">
      <w:pPr>
        <w:numPr>
          <w:ilvl w:val="0"/>
          <w:numId w:val="2"/>
        </w:numPr>
      </w:pPr>
      <w:r w:rsidRPr="00D577CB">
        <w:t>In operation on 2/15/20 with paid employees</w:t>
      </w:r>
    </w:p>
    <w:p w14:paraId="1E499B59" w14:textId="77777777" w:rsidR="00D577CB" w:rsidRPr="00D577CB" w:rsidRDefault="00D577CB" w:rsidP="00D577CB">
      <w:pPr>
        <w:numPr>
          <w:ilvl w:val="0"/>
          <w:numId w:val="2"/>
        </w:numPr>
      </w:pPr>
      <w:r w:rsidRPr="00D577CB">
        <w:t>500 or fewer employees</w:t>
      </w:r>
    </w:p>
    <w:p w14:paraId="08D96E04" w14:textId="16344B31" w:rsidR="00D577CB" w:rsidRPr="00D577CB" w:rsidRDefault="00D577CB" w:rsidP="00D577CB">
      <w:pPr>
        <w:numPr>
          <w:ilvl w:val="0"/>
          <w:numId w:val="2"/>
        </w:numPr>
      </w:pPr>
      <w:r w:rsidRPr="00D577CB">
        <w:t>Must be a charitable non-profit</w:t>
      </w:r>
      <w:r w:rsidR="00AF3355">
        <w:t xml:space="preserve"> </w:t>
      </w:r>
      <w:r w:rsidR="00AF3355" w:rsidRPr="00B92650">
        <w:t>with qualifying federal nonprofit status</w:t>
      </w:r>
    </w:p>
    <w:p w14:paraId="185E4A46" w14:textId="77777777" w:rsidR="00D577CB" w:rsidRPr="00D577CB" w:rsidRDefault="00D577CB" w:rsidP="00D577CB">
      <w:pPr>
        <w:numPr>
          <w:ilvl w:val="0"/>
          <w:numId w:val="2"/>
        </w:numPr>
      </w:pPr>
      <w:r w:rsidRPr="00D577CB">
        <w:t>Employees of affiliated non-profits can apply under one application if it does not exceed the cap of 500 employee and depending on the degree of control by parent entity</w:t>
      </w:r>
    </w:p>
    <w:p w14:paraId="00C88850" w14:textId="77777777" w:rsidR="00D577CB" w:rsidRDefault="00D577CB" w:rsidP="00D577CB"/>
    <w:p w14:paraId="282207FB" w14:textId="76A222DD" w:rsidR="00D577CB" w:rsidRDefault="00D577CB" w:rsidP="00D577CB">
      <w:pPr>
        <w:rPr>
          <w:rStyle w:val="Hyperlink"/>
          <w:sz w:val="24"/>
          <w:szCs w:val="24"/>
        </w:rPr>
      </w:pPr>
      <w:r w:rsidRPr="006C3437">
        <w:rPr>
          <w:sz w:val="24"/>
          <w:szCs w:val="24"/>
        </w:rPr>
        <w:t xml:space="preserve">To apply </w:t>
      </w:r>
      <w:hyperlink r:id="rId10" w:history="1">
        <w:r w:rsidRPr="006C3437">
          <w:rPr>
            <w:rStyle w:val="Hyperlink"/>
            <w:sz w:val="24"/>
            <w:szCs w:val="24"/>
          </w:rPr>
          <w:t>click here</w:t>
        </w:r>
      </w:hyperlink>
    </w:p>
    <w:p w14:paraId="45206934" w14:textId="0770BF8B" w:rsidR="00FE480E" w:rsidRDefault="00FE480E" w:rsidP="00D577CB">
      <w:pPr>
        <w:rPr>
          <w:rStyle w:val="Hyperlink"/>
          <w:sz w:val="24"/>
          <w:szCs w:val="24"/>
        </w:rPr>
      </w:pPr>
    </w:p>
    <w:p w14:paraId="0B70EE33" w14:textId="1C76C5D0" w:rsidR="00FE480E" w:rsidRPr="006C3437" w:rsidRDefault="00FE480E" w:rsidP="00D577CB">
      <w:pPr>
        <w:rPr>
          <w:sz w:val="24"/>
          <w:szCs w:val="24"/>
        </w:rPr>
      </w:pPr>
      <w:r w:rsidRPr="00FE480E">
        <w:rPr>
          <w:sz w:val="24"/>
          <w:szCs w:val="24"/>
        </w:rPr>
        <w:t xml:space="preserve">Click </w:t>
      </w:r>
      <w:r>
        <w:rPr>
          <w:sz w:val="24"/>
          <w:szCs w:val="24"/>
        </w:rPr>
        <w:t xml:space="preserve">here </w:t>
      </w:r>
      <w:r w:rsidRPr="00FE480E">
        <w:rPr>
          <w:sz w:val="24"/>
          <w:szCs w:val="24"/>
        </w:rPr>
        <w:t xml:space="preserve">to find your </w:t>
      </w:r>
      <w:hyperlink r:id="rId11" w:history="1">
        <w:r w:rsidRPr="00FE480E">
          <w:rPr>
            <w:rStyle w:val="Hyperlink"/>
            <w:sz w:val="24"/>
            <w:szCs w:val="24"/>
          </w:rPr>
          <w:t>local SBA Loan</w:t>
        </w:r>
      </w:hyperlink>
      <w:hyperlink r:id="rId12" w:history="1">
        <w:r w:rsidRPr="00FE480E">
          <w:rPr>
            <w:rStyle w:val="Hyperlink"/>
            <w:sz w:val="24"/>
            <w:szCs w:val="24"/>
          </w:rPr>
          <w:t xml:space="preserve"> </w:t>
        </w:r>
      </w:hyperlink>
      <w:hyperlink r:id="rId13" w:history="1">
        <w:r w:rsidRPr="00FE480E">
          <w:rPr>
            <w:rStyle w:val="Hyperlink"/>
            <w:sz w:val="24"/>
            <w:szCs w:val="24"/>
          </w:rPr>
          <w:t>Centers</w:t>
        </w:r>
      </w:hyperlink>
    </w:p>
    <w:p w14:paraId="71981B91" w14:textId="736F3AA4" w:rsidR="00D577CB" w:rsidRPr="00FA0041" w:rsidRDefault="00D577CB" w:rsidP="00D577CB">
      <w:pPr>
        <w:pStyle w:val="Heading2"/>
        <w:rPr>
          <w:sz w:val="12"/>
          <w:szCs w:val="12"/>
        </w:rPr>
      </w:pPr>
      <w:r w:rsidRPr="00D577CB">
        <w:rPr>
          <w:sz w:val="24"/>
          <w:szCs w:val="24"/>
        </w:rPr>
        <w:t>Forgiveness Provisions</w:t>
      </w:r>
      <w:r w:rsidRPr="00FA0041">
        <w:rPr>
          <w:sz w:val="24"/>
          <w:szCs w:val="24"/>
        </w:rPr>
        <w:br/>
      </w:r>
    </w:p>
    <w:p w14:paraId="78F7EDBF" w14:textId="77777777" w:rsidR="00D577CB" w:rsidRPr="00D577CB" w:rsidRDefault="00D577CB" w:rsidP="00D577CB">
      <w:pPr>
        <w:pStyle w:val="ListParagraph"/>
        <w:numPr>
          <w:ilvl w:val="0"/>
          <w:numId w:val="2"/>
        </w:numPr>
        <w:autoSpaceDE w:val="0"/>
        <w:autoSpaceDN w:val="0"/>
        <w:adjustRightInd w:val="0"/>
        <w:spacing w:after="160"/>
        <w:rPr>
          <w:color w:val="000000" w:themeColor="text1"/>
        </w:rPr>
      </w:pPr>
      <w:r w:rsidRPr="00D577CB">
        <w:rPr>
          <w:color w:val="000000" w:themeColor="text1"/>
        </w:rPr>
        <w:t xml:space="preserve">Borrowers are eligible to have loan amounts completely forgiven to the extent that the amounts borrowed are used for Permitted Uses during the 8-week period after receiving the loan. </w:t>
      </w:r>
    </w:p>
    <w:p w14:paraId="5A689E70" w14:textId="77777777" w:rsidR="00D577CB" w:rsidRPr="00D577CB" w:rsidRDefault="00D577CB" w:rsidP="00D577CB">
      <w:pPr>
        <w:pStyle w:val="ListParagraph"/>
        <w:numPr>
          <w:ilvl w:val="0"/>
          <w:numId w:val="2"/>
        </w:numPr>
        <w:autoSpaceDE w:val="0"/>
        <w:autoSpaceDN w:val="0"/>
        <w:adjustRightInd w:val="0"/>
        <w:spacing w:after="160"/>
        <w:rPr>
          <w:b/>
          <w:bCs/>
          <w:color w:val="000000" w:themeColor="text1"/>
        </w:rPr>
      </w:pPr>
      <w:r w:rsidRPr="00D577CB">
        <w:rPr>
          <w:color w:val="000000" w:themeColor="text1"/>
        </w:rPr>
        <w:t>The amount of loan forgiveness may not exceed the principal amount of the loan (</w:t>
      </w:r>
      <w:r w:rsidRPr="00D577CB">
        <w:rPr>
          <w:b/>
          <w:bCs/>
          <w:color w:val="000000" w:themeColor="text1"/>
        </w:rPr>
        <w:t xml:space="preserve">the accrued interest is still owed even if the loan is completely forgiven). </w:t>
      </w:r>
    </w:p>
    <w:p w14:paraId="7A9317CF" w14:textId="77777777" w:rsidR="00D577CB" w:rsidRPr="00D577CB" w:rsidRDefault="00D577CB" w:rsidP="00D577CB">
      <w:pPr>
        <w:pStyle w:val="ListParagraph"/>
        <w:numPr>
          <w:ilvl w:val="0"/>
          <w:numId w:val="2"/>
        </w:numPr>
        <w:autoSpaceDE w:val="0"/>
        <w:autoSpaceDN w:val="0"/>
        <w:adjustRightInd w:val="0"/>
        <w:spacing w:after="160"/>
        <w:rPr>
          <w:color w:val="000000" w:themeColor="text1"/>
        </w:rPr>
      </w:pPr>
      <w:r w:rsidRPr="00D577CB">
        <w:rPr>
          <w:color w:val="000000" w:themeColor="text1"/>
        </w:rPr>
        <w:t xml:space="preserve">Loan forgiveness is subject to reduction if there is a reduction in the number of employees or a reduction in wages through June 30, 2020. </w:t>
      </w:r>
    </w:p>
    <w:p w14:paraId="78055A54" w14:textId="77777777" w:rsidR="00D577CB" w:rsidRPr="00D577CB" w:rsidRDefault="00D577CB" w:rsidP="00D577CB">
      <w:pPr>
        <w:pStyle w:val="ListParagraph"/>
        <w:numPr>
          <w:ilvl w:val="0"/>
          <w:numId w:val="2"/>
        </w:numPr>
        <w:autoSpaceDE w:val="0"/>
        <w:autoSpaceDN w:val="0"/>
        <w:adjustRightInd w:val="0"/>
        <w:spacing w:after="160"/>
        <w:rPr>
          <w:color w:val="000000" w:themeColor="text1"/>
        </w:rPr>
      </w:pPr>
      <w:r w:rsidRPr="00D577CB">
        <w:rPr>
          <w:color w:val="000000" w:themeColor="text1"/>
        </w:rPr>
        <w:t>A reduction in FTE’s between February 15th and April 27th, 2020 is disregarded if the reduction is eliminated by June 30, 2020 for purposes of the reduction in number of employees and/or compensation.</w:t>
      </w:r>
    </w:p>
    <w:p w14:paraId="00674BB8" w14:textId="77777777" w:rsidR="00D577CB" w:rsidRPr="00D577CB" w:rsidRDefault="00D577CB" w:rsidP="00D577CB">
      <w:pPr>
        <w:pStyle w:val="ListParagraph"/>
        <w:numPr>
          <w:ilvl w:val="0"/>
          <w:numId w:val="2"/>
        </w:numPr>
        <w:autoSpaceDE w:val="0"/>
        <w:autoSpaceDN w:val="0"/>
        <w:adjustRightInd w:val="0"/>
        <w:spacing w:after="160"/>
        <w:rPr>
          <w:color w:val="000000" w:themeColor="text1"/>
        </w:rPr>
      </w:pPr>
      <w:r w:rsidRPr="00D577CB">
        <w:rPr>
          <w:color w:val="000000" w:themeColor="text1"/>
        </w:rPr>
        <w:t xml:space="preserve">Compensation Reduction does not apply to any employee who, during any pay period in 2019, wages or salary at an annualized rate of pay in an amount of more than $100,000. </w:t>
      </w:r>
    </w:p>
    <w:p w14:paraId="15D0876C" w14:textId="77777777" w:rsidR="00D577CB" w:rsidRPr="00D577CB" w:rsidRDefault="00D577CB" w:rsidP="00D577CB">
      <w:pPr>
        <w:pStyle w:val="ListParagraph"/>
        <w:numPr>
          <w:ilvl w:val="0"/>
          <w:numId w:val="2"/>
        </w:numPr>
        <w:autoSpaceDE w:val="0"/>
        <w:autoSpaceDN w:val="0"/>
        <w:adjustRightInd w:val="0"/>
        <w:spacing w:after="160"/>
        <w:rPr>
          <w:color w:val="000000" w:themeColor="text1"/>
        </w:rPr>
      </w:pPr>
      <w:r w:rsidRPr="00D577CB">
        <w:rPr>
          <w:color w:val="000000" w:themeColor="text1"/>
        </w:rPr>
        <w:lastRenderedPageBreak/>
        <w:t xml:space="preserve">Loan forgiveness is not automatic. The tax-exempt organization will need to apply to the lender servicing the loan and provide: </w:t>
      </w:r>
    </w:p>
    <w:p w14:paraId="7BE7E8D7" w14:textId="77777777" w:rsidR="00D577CB" w:rsidRPr="00D577CB" w:rsidRDefault="00D577CB" w:rsidP="00D577CB">
      <w:pPr>
        <w:pStyle w:val="ListParagraph"/>
        <w:numPr>
          <w:ilvl w:val="1"/>
          <w:numId w:val="21"/>
        </w:numPr>
        <w:autoSpaceDE w:val="0"/>
        <w:autoSpaceDN w:val="0"/>
        <w:adjustRightInd w:val="0"/>
        <w:spacing w:after="160"/>
        <w:rPr>
          <w:color w:val="000000" w:themeColor="text1"/>
        </w:rPr>
      </w:pPr>
      <w:r w:rsidRPr="00D577CB">
        <w:rPr>
          <w:color w:val="000000" w:themeColor="text1"/>
        </w:rPr>
        <w:t xml:space="preserve">documentation verifying the number of full-time equivalent employees on payroll and pay rates. </w:t>
      </w:r>
    </w:p>
    <w:p w14:paraId="0ADC6791" w14:textId="77777777" w:rsidR="00D577CB" w:rsidRPr="00D577CB" w:rsidRDefault="00D577CB" w:rsidP="00D577CB">
      <w:pPr>
        <w:pStyle w:val="ListParagraph"/>
        <w:numPr>
          <w:ilvl w:val="1"/>
          <w:numId w:val="21"/>
        </w:numPr>
        <w:autoSpaceDE w:val="0"/>
        <w:autoSpaceDN w:val="0"/>
        <w:adjustRightInd w:val="0"/>
        <w:spacing w:after="160"/>
        <w:rPr>
          <w:color w:val="000000" w:themeColor="text1"/>
        </w:rPr>
      </w:pPr>
      <w:r w:rsidRPr="00D577CB">
        <w:rPr>
          <w:color w:val="000000" w:themeColor="text1"/>
        </w:rPr>
        <w:t xml:space="preserve">state income, payroll, and unemployment insurance filings. </w:t>
      </w:r>
    </w:p>
    <w:p w14:paraId="447DDB1A" w14:textId="77777777" w:rsidR="00D577CB" w:rsidRPr="00D577CB" w:rsidRDefault="00D577CB" w:rsidP="00D577CB">
      <w:pPr>
        <w:pStyle w:val="ListParagraph"/>
        <w:numPr>
          <w:ilvl w:val="1"/>
          <w:numId w:val="21"/>
        </w:numPr>
        <w:autoSpaceDE w:val="0"/>
        <w:autoSpaceDN w:val="0"/>
        <w:adjustRightInd w:val="0"/>
        <w:spacing w:after="160"/>
        <w:rPr>
          <w:color w:val="000000" w:themeColor="text1"/>
        </w:rPr>
      </w:pPr>
      <w:r w:rsidRPr="00D577CB">
        <w:rPr>
          <w:color w:val="000000" w:themeColor="text1"/>
        </w:rPr>
        <w:t>documentation, including cancelled checks, payment receipts, transcripts of accounts, or other document verifying payments on covered mortgage and lease obligations and utility payments.</w:t>
      </w:r>
    </w:p>
    <w:p w14:paraId="2B4B3B7B" w14:textId="77777777" w:rsidR="00D577CB" w:rsidRPr="00D577CB" w:rsidRDefault="00D577CB" w:rsidP="00D577CB">
      <w:pPr>
        <w:pStyle w:val="ListParagraph"/>
        <w:numPr>
          <w:ilvl w:val="1"/>
          <w:numId w:val="21"/>
        </w:numPr>
        <w:autoSpaceDE w:val="0"/>
        <w:autoSpaceDN w:val="0"/>
        <w:adjustRightInd w:val="0"/>
        <w:spacing w:after="160"/>
        <w:rPr>
          <w:color w:val="000000" w:themeColor="text1"/>
        </w:rPr>
      </w:pPr>
      <w:r w:rsidRPr="00D577CB">
        <w:rPr>
          <w:color w:val="000000" w:themeColor="text1"/>
        </w:rPr>
        <w:t xml:space="preserve">certification from an authorized representative that the documentation is true and correct and the amount for which the forgiveness is requested was used for Permitted Uses. </w:t>
      </w:r>
    </w:p>
    <w:p w14:paraId="003598A8" w14:textId="77777777" w:rsidR="00D577CB" w:rsidRPr="00D577CB" w:rsidRDefault="00D577CB" w:rsidP="00D577CB">
      <w:pPr>
        <w:pStyle w:val="ListParagraph"/>
        <w:numPr>
          <w:ilvl w:val="1"/>
          <w:numId w:val="21"/>
        </w:numPr>
        <w:autoSpaceDE w:val="0"/>
        <w:autoSpaceDN w:val="0"/>
        <w:adjustRightInd w:val="0"/>
        <w:spacing w:after="160"/>
        <w:rPr>
          <w:color w:val="000000" w:themeColor="text1"/>
        </w:rPr>
      </w:pPr>
      <w:r w:rsidRPr="00D577CB">
        <w:rPr>
          <w:color w:val="000000" w:themeColor="text1"/>
        </w:rPr>
        <w:t>and any other documentation the SBA Administrator requires.</w:t>
      </w:r>
    </w:p>
    <w:p w14:paraId="232E16A3" w14:textId="77777777" w:rsidR="00D577CB" w:rsidRPr="00D577CB" w:rsidRDefault="00D577CB" w:rsidP="00D577CB">
      <w:pPr>
        <w:pStyle w:val="ListParagraph"/>
        <w:numPr>
          <w:ilvl w:val="0"/>
          <w:numId w:val="2"/>
        </w:numPr>
        <w:autoSpaceDE w:val="0"/>
        <w:autoSpaceDN w:val="0"/>
        <w:adjustRightInd w:val="0"/>
        <w:spacing w:after="160"/>
        <w:rPr>
          <w:color w:val="000000" w:themeColor="text1"/>
        </w:rPr>
      </w:pPr>
      <w:r w:rsidRPr="00D577CB">
        <w:rPr>
          <w:color w:val="000000" w:themeColor="text1"/>
        </w:rPr>
        <w:t xml:space="preserve">No forgiveness is permitted without providing the above documentation. </w:t>
      </w:r>
    </w:p>
    <w:p w14:paraId="3A272822" w14:textId="77777777" w:rsidR="00D577CB" w:rsidRPr="00D577CB" w:rsidRDefault="00D577CB" w:rsidP="00D577CB">
      <w:pPr>
        <w:pStyle w:val="ListParagraph"/>
        <w:numPr>
          <w:ilvl w:val="0"/>
          <w:numId w:val="2"/>
        </w:numPr>
        <w:autoSpaceDE w:val="0"/>
        <w:autoSpaceDN w:val="0"/>
        <w:adjustRightInd w:val="0"/>
        <w:rPr>
          <w:color w:val="000000" w:themeColor="text1"/>
        </w:rPr>
      </w:pPr>
      <w:r w:rsidRPr="00D577CB">
        <w:rPr>
          <w:color w:val="000000" w:themeColor="text1"/>
        </w:rPr>
        <w:t>The lender is required to issue a decision on the loan forgiveness application within 60 days of its submission.</w:t>
      </w:r>
    </w:p>
    <w:p w14:paraId="0B3B7C11" w14:textId="53EEAFEF" w:rsidR="00D577CB" w:rsidRPr="00D577CB" w:rsidRDefault="00D577CB" w:rsidP="00D577CB">
      <w:pPr>
        <w:numPr>
          <w:ilvl w:val="0"/>
          <w:numId w:val="2"/>
        </w:numPr>
        <w:rPr>
          <w:rFonts w:cstheme="minorHAnsi"/>
          <w:color w:val="000000" w:themeColor="text1"/>
        </w:rPr>
      </w:pPr>
      <w:r w:rsidRPr="00D577CB">
        <w:rPr>
          <w:rFonts w:cstheme="minorHAnsi"/>
          <w:b/>
          <w:bCs/>
          <w:color w:val="000000" w:themeColor="text1"/>
        </w:rPr>
        <w:t xml:space="preserve">Note: </w:t>
      </w:r>
      <w:r w:rsidRPr="00D577CB">
        <w:rPr>
          <w:rFonts w:cstheme="minorHAnsi"/>
          <w:color w:val="000000" w:themeColor="text1"/>
        </w:rPr>
        <w:t xml:space="preserve">Due to likely high subscription, it is anticipated that not more than twenty-five percent (25%) of the forgiven amount may be for non-payroll costs. </w:t>
      </w:r>
    </w:p>
    <w:p w14:paraId="626868FF" w14:textId="713A3AB8" w:rsidR="00D577CB" w:rsidRPr="00CD4B42" w:rsidRDefault="00D577CB" w:rsidP="00693869">
      <w:pPr>
        <w:pStyle w:val="Heading2"/>
        <w:jc w:val="center"/>
      </w:pPr>
      <w:r w:rsidRPr="00CD4B42">
        <w:t>Example of Loan Forgiveness Calculation</w:t>
      </w:r>
    </w:p>
    <w:p w14:paraId="69B41419" w14:textId="4519C2DB" w:rsidR="00693869" w:rsidRDefault="003A35A8" w:rsidP="00693869">
      <w:r>
        <w:t>(Double-click on the graphic to open an editable spreadsheet that you can plug your own numbers into)</w:t>
      </w:r>
    </w:p>
    <w:p w14:paraId="08551AD6" w14:textId="77777777" w:rsidR="003A35A8" w:rsidRDefault="003A35A8" w:rsidP="00693869">
      <w:bookmarkStart w:id="1" w:name="_GoBack"/>
      <w:bookmarkEnd w:id="1"/>
    </w:p>
    <w:p w14:paraId="43FD8971" w14:textId="77777777" w:rsidR="00693869" w:rsidRPr="00693869" w:rsidRDefault="00693869" w:rsidP="00693869">
      <w:pPr>
        <w:jc w:val="center"/>
        <w:rPr>
          <w:b/>
          <w:bCs/>
        </w:rPr>
      </w:pPr>
      <w:r w:rsidRPr="00693869">
        <w:rPr>
          <w:b/>
          <w:bCs/>
        </w:rPr>
        <w:t>SMALL BUSINESS INTERRUPTION LOANS</w:t>
      </w:r>
    </w:p>
    <w:p w14:paraId="0E983941" w14:textId="77777777" w:rsidR="00693869" w:rsidRDefault="00693869" w:rsidP="00693869">
      <w:pPr>
        <w:jc w:val="center"/>
      </w:pPr>
      <w:r>
        <w:t>Paycheck Protection Program</w:t>
      </w:r>
    </w:p>
    <w:p w14:paraId="661F5C67" w14:textId="5EA6E080" w:rsidR="00D577CB" w:rsidRDefault="00693869" w:rsidP="00693869">
      <w:pPr>
        <w:jc w:val="center"/>
      </w:pPr>
      <w:r>
        <w:t>Estimated Maximum Loan Availability and Forgiveness Amount</w:t>
      </w:r>
    </w:p>
    <w:p w14:paraId="0D1530D7" w14:textId="77777777" w:rsidR="00693869" w:rsidRDefault="00693869" w:rsidP="00693869"/>
    <w:p w14:paraId="657CA628" w14:textId="041F87CB" w:rsidR="00693869" w:rsidRDefault="00693869" w:rsidP="00693869">
      <w:r>
        <w:t>* For seasonal businesses, use the costs incurred during the period February 15, 2019 or, at the election of borrower, March 1 to June 30, 2019.</w:t>
      </w:r>
    </w:p>
    <w:p w14:paraId="4FD9B4DE" w14:textId="77777777" w:rsidR="00693869" w:rsidRDefault="00693869" w:rsidP="00693869"/>
    <w:p w14:paraId="41F0B6EF" w14:textId="12A100BB" w:rsidR="00693869" w:rsidRDefault="00693869" w:rsidP="00693869">
      <w:r>
        <w:t>** A reduction in FTE's between February 15th and April 27th, 2020 is disregarded if the reduction is eliminated by June 30, 2020 for purposes of the reduction in number of employees and/or compensation.</w:t>
      </w:r>
    </w:p>
    <w:p w14:paraId="7BF6ED38" w14:textId="77777777" w:rsidR="00693869" w:rsidRDefault="00693869" w:rsidP="00693869"/>
    <w:p w14:paraId="2E62CEDB" w14:textId="4AA6CC42" w:rsidR="00693869" w:rsidRDefault="00693869" w:rsidP="00693869">
      <w:r>
        <w:t>*** Compensation Reduction does not apply to any employee who, during any pay period in 2019, wages or salary at an annualized rate of pay in an amount of more than $100,000.</w:t>
      </w:r>
    </w:p>
    <w:p w14:paraId="51743B17" w14:textId="77777777" w:rsidR="00693869" w:rsidRDefault="00693869" w:rsidP="00693869"/>
    <w:p w14:paraId="42FF7DC5" w14:textId="1FA67F74" w:rsidR="00693869" w:rsidRDefault="00693869" w:rsidP="00693869">
      <w:r>
        <w:t>NOTE:  Yellow highlighted cells represent variables that should be completed with final client data. Filled in amounts are for illustration purposes only.</w:t>
      </w:r>
    </w:p>
    <w:bookmarkStart w:id="2" w:name="_MON_1647627929"/>
    <w:bookmarkEnd w:id="2"/>
    <w:p w14:paraId="4C6F03D8" w14:textId="602AE35E" w:rsidR="00D577CB" w:rsidRDefault="00693869" w:rsidP="00693869">
      <w:pPr>
        <w:spacing w:after="200" w:line="276" w:lineRule="auto"/>
        <w:ind w:left="-450"/>
        <w:rPr>
          <w:rFonts w:eastAsiaTheme="majorEastAsia" w:cstheme="majorBidi"/>
          <w:b/>
          <w:bCs/>
          <w:color w:val="0B4F87"/>
          <w:sz w:val="26"/>
          <w:szCs w:val="26"/>
        </w:rPr>
      </w:pPr>
      <w:r>
        <w:object w:dxaOrig="12419" w:dyaOrig="15691" w14:anchorId="1F56C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49.5pt" o:ole="">
            <v:imagedata r:id="rId14" o:title=""/>
          </v:shape>
          <o:OLEObject Type="Embed" ProgID="Excel.Sheet.12" ShapeID="_x0000_i1025" DrawAspect="Content" ObjectID="_1647842024" r:id="rId15"/>
        </w:object>
      </w:r>
      <w:r w:rsidR="00D577CB">
        <w:br w:type="page"/>
      </w:r>
    </w:p>
    <w:p w14:paraId="0E0E7B9F" w14:textId="2B7BAB3B" w:rsidR="004719CC" w:rsidRPr="00CD4B42" w:rsidRDefault="00693869" w:rsidP="004719CC">
      <w:pPr>
        <w:pStyle w:val="Heading2"/>
        <w:rPr>
          <w:sz w:val="22"/>
          <w:szCs w:val="22"/>
        </w:rPr>
      </w:pPr>
      <w:r w:rsidRPr="00693869">
        <w:lastRenderedPageBreak/>
        <w:t>Industry Stabilization Fund</w:t>
      </w:r>
      <w:r>
        <w:br/>
      </w:r>
      <w:r w:rsidRPr="00CD4B42">
        <w:rPr>
          <w:sz w:val="22"/>
          <w:szCs w:val="22"/>
        </w:rPr>
        <w:t>(Low Interest Loans for Nonprofits with 500 to 10,000 Employees)</w:t>
      </w:r>
    </w:p>
    <w:p w14:paraId="17BBCC3B" w14:textId="0331559D" w:rsidR="00CD4B42" w:rsidRDefault="00693869">
      <w:r w:rsidRPr="00693869">
        <w:t>The Industry Stabilization Fund (the Fund) has been allocated to “nonprofit organizations” and businesses (other than airlines, air cargo companies, and national security businesses) that have between 500 and 10,000 employees (deemed “mid-sized businesses”).  The Treasury Department and the Federal Reserve will implement a special Federal Reserve facility that provides financing to the banks and other lenders that will make these loans. These loans from the Fund may prove beneficial to large nonprofit employers, including hospitals and universities</w:t>
      </w:r>
      <w:r w:rsidR="0065301D">
        <w:t>.</w:t>
      </w:r>
    </w:p>
    <w:p w14:paraId="40D7D44B" w14:textId="77777777" w:rsidR="00CD4B42" w:rsidRPr="00FA0041" w:rsidRDefault="00CD4B42" w:rsidP="00CD4B42">
      <w:pPr>
        <w:pStyle w:val="Heading2"/>
        <w:rPr>
          <w:sz w:val="12"/>
          <w:szCs w:val="12"/>
        </w:rPr>
      </w:pPr>
      <w:r w:rsidRPr="00FA0041">
        <w:rPr>
          <w:sz w:val="24"/>
          <w:szCs w:val="24"/>
        </w:rPr>
        <w:t>Key Facts</w:t>
      </w:r>
      <w:r w:rsidRPr="00FA0041">
        <w:rPr>
          <w:sz w:val="24"/>
          <w:szCs w:val="24"/>
        </w:rPr>
        <w:br/>
      </w:r>
    </w:p>
    <w:p w14:paraId="5DAAEEF7"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 xml:space="preserve">Will be subject to annualized interest rates of no more than 2% per year. </w:t>
      </w:r>
    </w:p>
    <w:p w14:paraId="019E62B6"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No principal or interest is due on the loans for at least the first six months after the loan is made.</w:t>
      </w:r>
    </w:p>
    <w:p w14:paraId="343D7F97"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The term “nonprofit organizations” is not defined for purposes of the Fund, so it is unclear whether nonprofits other than those exempt from tax under section 501(c)(3) of the Code are eligible.</w:t>
      </w:r>
    </w:p>
    <w:p w14:paraId="3654826C"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 xml:space="preserve">The Treasury Department needs to shall publish procedures for application and minimum requirements for making loans and providing loan guarantees. </w:t>
      </w:r>
    </w:p>
    <w:p w14:paraId="631C41E9"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Eligible nonprofit organizations applying for direct loans under this program will be required to certify, among other things, that: the uncertainty of economic conditions makes the loan request necessary to support ongoing operations; funds received will be used to retain at least 90% of the recipient’s workforce, at full compensation and benefits, through September 30, 2020;</w:t>
      </w:r>
    </w:p>
    <w:p w14:paraId="4E19738A"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Or the recipient intends to restore not less than 90% of its February 1, 2020, workforce and to restore all compensation and benefits to the workers no later than four months after the termination date of the public health emergency declared by the Secretary of Health and Human Services in response to COVID-19;</w:t>
      </w:r>
    </w:p>
    <w:p w14:paraId="4172648D"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 xml:space="preserve">The recipient is created/organized and domiciled in the United States with significant operations and most employees located/based in the United States. </w:t>
      </w:r>
    </w:p>
    <w:p w14:paraId="5C8852E2"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The recipient will not outsource or offshore jobs for the term of the loan plus an additional two years.</w:t>
      </w:r>
    </w:p>
    <w:p w14:paraId="74E083E3"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The recipient is not a debtor in a bankruptcy proceeding.</w:t>
      </w:r>
    </w:p>
    <w:p w14:paraId="643088DC"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 xml:space="preserve">The recipient will not abrogate existing collective bargaining agreements for the term of the loan plus an additional two years; and </w:t>
      </w:r>
    </w:p>
    <w:p w14:paraId="34FF4141" w14:textId="77777777" w:rsidR="00CD4B42" w:rsidRPr="00CD4B42" w:rsidRDefault="00CD4B42" w:rsidP="00CD4B42">
      <w:pPr>
        <w:pStyle w:val="ListParagraph"/>
        <w:numPr>
          <w:ilvl w:val="0"/>
          <w:numId w:val="2"/>
        </w:numPr>
        <w:autoSpaceDE w:val="0"/>
        <w:autoSpaceDN w:val="0"/>
        <w:adjustRightInd w:val="0"/>
        <w:rPr>
          <w:rFonts w:cstheme="minorHAnsi"/>
        </w:rPr>
      </w:pPr>
      <w:r w:rsidRPr="00CD4B42">
        <w:rPr>
          <w:rFonts w:cstheme="minorHAnsi"/>
        </w:rPr>
        <w:t>The recipient will remain neutral in any union organizing effort for the term of the loan.</w:t>
      </w:r>
    </w:p>
    <w:p w14:paraId="2AB655BB" w14:textId="40EC64E1" w:rsidR="00CD4B42" w:rsidRPr="00CD4B42" w:rsidRDefault="00CD4B42" w:rsidP="00CD4B42">
      <w:pPr>
        <w:pStyle w:val="Heading2"/>
        <w:rPr>
          <w:sz w:val="24"/>
          <w:szCs w:val="24"/>
        </w:rPr>
      </w:pPr>
      <w:r w:rsidRPr="00CD4B42">
        <w:rPr>
          <w:sz w:val="24"/>
          <w:szCs w:val="24"/>
        </w:rPr>
        <w:t>Loan Forgiveness</w:t>
      </w:r>
    </w:p>
    <w:p w14:paraId="22DE2FAD" w14:textId="4506B315" w:rsidR="00CD4B42" w:rsidRDefault="00CD4B42">
      <w:r w:rsidRPr="00CD4B42">
        <w:t>Unlike the Paycheck Protection Program loans, loans from the Fund are not eligible for forgiveness.</w:t>
      </w:r>
    </w:p>
    <w:p w14:paraId="2D10F5AF" w14:textId="7EAE183B" w:rsidR="00607E1B" w:rsidRDefault="00607E1B">
      <w:pPr>
        <w:spacing w:after="200" w:line="276" w:lineRule="auto"/>
      </w:pPr>
      <w:r>
        <w:br w:type="page"/>
      </w:r>
    </w:p>
    <w:p w14:paraId="16B1EE9A" w14:textId="285B5B2A" w:rsidR="00607E1B" w:rsidRPr="00C81484" w:rsidRDefault="00607E1B" w:rsidP="00607E1B">
      <w:pPr>
        <w:pStyle w:val="Heading1"/>
      </w:pPr>
      <w:r>
        <w:lastRenderedPageBreak/>
        <w:t>Payroll Tax Programs</w:t>
      </w:r>
    </w:p>
    <w:p w14:paraId="431B4BF5" w14:textId="72C906E3" w:rsidR="00607E1B" w:rsidRDefault="00607E1B" w:rsidP="00607E1B">
      <w:pPr>
        <w:pStyle w:val="Heading2"/>
      </w:pPr>
      <w:r w:rsidRPr="00607E1B">
        <w:t>Employee Retention Tax Credit</w:t>
      </w:r>
    </w:p>
    <w:p w14:paraId="093DD0D2" w14:textId="71FFD3F7" w:rsidR="00607E1B" w:rsidRDefault="00607E1B" w:rsidP="00607E1B">
      <w:r w:rsidRPr="00607E1B">
        <w:t>Allows nonprofits to apply for a fully refundable credit against employment taxes equal to 50% of the qualified wages paid to employees between March 12, 2020 and January 1, 2021 that are not working because the nonprofit has partially or completely ceased operations</w:t>
      </w:r>
      <w:r w:rsidRPr="006C3437">
        <w:t>.</w:t>
      </w:r>
    </w:p>
    <w:p w14:paraId="2380C176" w14:textId="77777777" w:rsidR="00607E1B" w:rsidRPr="00FA0041" w:rsidRDefault="00607E1B" w:rsidP="00607E1B">
      <w:pPr>
        <w:pStyle w:val="Heading2"/>
        <w:rPr>
          <w:sz w:val="12"/>
          <w:szCs w:val="12"/>
        </w:rPr>
      </w:pPr>
      <w:r w:rsidRPr="00FA0041">
        <w:rPr>
          <w:sz w:val="24"/>
          <w:szCs w:val="24"/>
        </w:rPr>
        <w:t>Key Facts</w:t>
      </w:r>
      <w:r w:rsidRPr="00FA0041">
        <w:rPr>
          <w:sz w:val="24"/>
          <w:szCs w:val="24"/>
        </w:rPr>
        <w:br/>
      </w:r>
    </w:p>
    <w:p w14:paraId="1B7AC29F" w14:textId="77777777" w:rsidR="00607E1B" w:rsidRDefault="00607E1B" w:rsidP="00607E1B">
      <w:pPr>
        <w:pStyle w:val="ListParagraph"/>
        <w:numPr>
          <w:ilvl w:val="0"/>
          <w:numId w:val="2"/>
        </w:numPr>
      </w:pPr>
      <w:r>
        <w:t>For eligible employers with more than 100 employees, those are wages paid to an employee even though the employee is unable to work due to a full or partial suspension of operations due to a governmental “stay at home” or other order. For eligible employers with 100 or fewer employees, “qualified wages” include all wages paid whether the employer is open for business or subject to a shutdown order. Qualified wages include health plan expenses.</w:t>
      </w:r>
    </w:p>
    <w:p w14:paraId="6C2C6E97" w14:textId="77777777" w:rsidR="00607E1B" w:rsidRDefault="00607E1B" w:rsidP="00607E1B">
      <w:pPr>
        <w:pStyle w:val="ListParagraph"/>
        <w:numPr>
          <w:ilvl w:val="0"/>
          <w:numId w:val="2"/>
        </w:numPr>
      </w:pPr>
      <w:r>
        <w:t xml:space="preserve">Credit is limited to $10,000 in the aggregate per employee. </w:t>
      </w:r>
    </w:p>
    <w:p w14:paraId="2EE360C5" w14:textId="77777777" w:rsidR="00607E1B" w:rsidRDefault="00607E1B" w:rsidP="00607E1B">
      <w:pPr>
        <w:pStyle w:val="ListParagraph"/>
        <w:numPr>
          <w:ilvl w:val="0"/>
          <w:numId w:val="2"/>
        </w:numPr>
      </w:pPr>
      <w:r>
        <w:t>Up to $5,000 per employee per quarter</w:t>
      </w:r>
    </w:p>
    <w:p w14:paraId="298D3799" w14:textId="66177B10" w:rsidR="00607E1B" w:rsidRDefault="00607E1B" w:rsidP="00607E1B">
      <w:pPr>
        <w:pStyle w:val="ListParagraph"/>
        <w:numPr>
          <w:ilvl w:val="0"/>
          <w:numId w:val="2"/>
        </w:numPr>
      </w:pPr>
      <w:r>
        <w:t>Conditions:</w:t>
      </w:r>
    </w:p>
    <w:p w14:paraId="394D3904" w14:textId="77777777" w:rsidR="00607E1B" w:rsidRDefault="00607E1B" w:rsidP="00607E1B">
      <w:pPr>
        <w:pStyle w:val="ListParagraph"/>
        <w:numPr>
          <w:ilvl w:val="1"/>
          <w:numId w:val="23"/>
        </w:numPr>
      </w:pPr>
      <w:r>
        <w:t xml:space="preserve">experienced a whole or partial shutdown, </w:t>
      </w:r>
      <w:r w:rsidRPr="00607E1B">
        <w:rPr>
          <w:b/>
          <w:bCs/>
        </w:rPr>
        <w:t>and</w:t>
      </w:r>
      <w:r>
        <w:t xml:space="preserve"> </w:t>
      </w:r>
    </w:p>
    <w:p w14:paraId="2DD90309" w14:textId="38C46B4C" w:rsidR="00607E1B" w:rsidRDefault="00607E1B" w:rsidP="00607E1B">
      <w:pPr>
        <w:pStyle w:val="ListParagraph"/>
        <w:numPr>
          <w:ilvl w:val="1"/>
          <w:numId w:val="23"/>
        </w:numPr>
      </w:pPr>
      <w:r>
        <w:t>Experienced a drop in revenue of at least 50 percent in the first quarter compared to the first quarter of 2019.</w:t>
      </w:r>
    </w:p>
    <w:p w14:paraId="25A58461" w14:textId="77777777" w:rsidR="00607E1B" w:rsidRDefault="00607E1B" w:rsidP="00607E1B"/>
    <w:p w14:paraId="1F267354" w14:textId="5CEA5AAD" w:rsidR="00607E1B" w:rsidRPr="00607E1B" w:rsidRDefault="00607E1B" w:rsidP="00607E1B">
      <w:pPr>
        <w:rPr>
          <w:b/>
          <w:bCs/>
        </w:rPr>
      </w:pPr>
      <w:r w:rsidRPr="00607E1B">
        <w:rPr>
          <w:b/>
          <w:bCs/>
        </w:rPr>
        <w:t>Note: Employers receiving the Paycheck Protection Plan Loan are ineligible for the credit.</w:t>
      </w:r>
    </w:p>
    <w:p w14:paraId="5DBBE304" w14:textId="2BC07A99" w:rsidR="00607E1B" w:rsidRDefault="00607E1B" w:rsidP="00607E1B">
      <w:pPr>
        <w:pStyle w:val="Heading2"/>
      </w:pPr>
      <w:r w:rsidRPr="00607E1B">
        <w:t>Deferred Payroll Taxes</w:t>
      </w:r>
    </w:p>
    <w:p w14:paraId="0C00F1FA" w14:textId="47A5560A" w:rsidR="00607E1B" w:rsidRDefault="00043FAB" w:rsidP="00607E1B">
      <w:r w:rsidRPr="00043FAB">
        <w:t xml:space="preserve">Qualifying companies will be able to </w:t>
      </w:r>
      <w:r w:rsidRPr="00043FAB">
        <w:rPr>
          <w:b/>
          <w:bCs/>
        </w:rPr>
        <w:t>delay their share of Social Security payroll taxes</w:t>
      </w:r>
      <w:r w:rsidRPr="00043FAB">
        <w:t xml:space="preserve"> to the IRS</w:t>
      </w:r>
      <w:r w:rsidR="00607E1B" w:rsidRPr="006C3437">
        <w:t>.</w:t>
      </w:r>
    </w:p>
    <w:p w14:paraId="1B4FB3A1" w14:textId="77777777" w:rsidR="00607E1B" w:rsidRPr="00FA0041" w:rsidRDefault="00607E1B" w:rsidP="00607E1B">
      <w:pPr>
        <w:pStyle w:val="Heading2"/>
        <w:rPr>
          <w:sz w:val="12"/>
          <w:szCs w:val="12"/>
        </w:rPr>
      </w:pPr>
      <w:r w:rsidRPr="00FA0041">
        <w:rPr>
          <w:sz w:val="24"/>
          <w:szCs w:val="24"/>
        </w:rPr>
        <w:t>Key Facts</w:t>
      </w:r>
      <w:r w:rsidRPr="00FA0041">
        <w:rPr>
          <w:sz w:val="24"/>
          <w:szCs w:val="24"/>
        </w:rPr>
        <w:br/>
      </w:r>
    </w:p>
    <w:p w14:paraId="4D003212" w14:textId="77777777" w:rsidR="00043FAB" w:rsidRPr="00043FAB" w:rsidRDefault="00043FAB" w:rsidP="00043FAB">
      <w:pPr>
        <w:pStyle w:val="ListParagraph"/>
        <w:numPr>
          <w:ilvl w:val="0"/>
          <w:numId w:val="2"/>
        </w:numPr>
      </w:pPr>
      <w:r w:rsidRPr="00043FAB">
        <w:t>Employee share of taxes are still payable</w:t>
      </w:r>
    </w:p>
    <w:p w14:paraId="1B8DCBBC" w14:textId="77777777" w:rsidR="00043FAB" w:rsidRPr="00043FAB" w:rsidRDefault="00043FAB" w:rsidP="00043FAB">
      <w:pPr>
        <w:pStyle w:val="ListParagraph"/>
        <w:numPr>
          <w:ilvl w:val="0"/>
          <w:numId w:val="2"/>
        </w:numPr>
      </w:pPr>
      <w:r w:rsidRPr="00043FAB">
        <w:t xml:space="preserve">Non-Profit share of taxes is delayed until Jan. 1, 2021, with 50% owed by the end of 2021 and the other half due Dec. 31, 2022. </w:t>
      </w:r>
    </w:p>
    <w:p w14:paraId="570CE719" w14:textId="722D6B0B" w:rsidR="00607E1B" w:rsidRDefault="00043FAB" w:rsidP="00607E1B">
      <w:pPr>
        <w:pStyle w:val="ListParagraph"/>
        <w:numPr>
          <w:ilvl w:val="0"/>
          <w:numId w:val="2"/>
        </w:numPr>
      </w:pPr>
      <w:r w:rsidRPr="00043FAB">
        <w:t>Companies’ share of the Medicare payroll tax will be due as usual.</w:t>
      </w:r>
    </w:p>
    <w:p w14:paraId="505A08C3" w14:textId="1032A27A" w:rsidR="00043FAB" w:rsidRPr="00C81484" w:rsidRDefault="00043FAB" w:rsidP="00043FAB">
      <w:pPr>
        <w:pStyle w:val="Heading1"/>
      </w:pPr>
      <w:r w:rsidRPr="00043FAB">
        <w:t>Paid Leave Policy</w:t>
      </w:r>
    </w:p>
    <w:p w14:paraId="6A40E250" w14:textId="77777777" w:rsidR="00043FAB" w:rsidRPr="00FA0041" w:rsidRDefault="00043FAB" w:rsidP="00043FAB">
      <w:pPr>
        <w:pStyle w:val="Heading2"/>
        <w:rPr>
          <w:sz w:val="12"/>
          <w:szCs w:val="12"/>
        </w:rPr>
      </w:pPr>
      <w:r w:rsidRPr="00FA0041">
        <w:rPr>
          <w:sz w:val="24"/>
          <w:szCs w:val="24"/>
        </w:rPr>
        <w:t>Key Facts</w:t>
      </w:r>
      <w:r w:rsidRPr="00FA0041">
        <w:rPr>
          <w:sz w:val="24"/>
          <w:szCs w:val="24"/>
        </w:rPr>
        <w:br/>
      </w:r>
    </w:p>
    <w:p w14:paraId="2D2411DD" w14:textId="13F5B602" w:rsidR="00043FAB" w:rsidRPr="00043FAB" w:rsidRDefault="00043FAB" w:rsidP="00043FAB">
      <w:pPr>
        <w:pStyle w:val="ListParagraph"/>
        <w:numPr>
          <w:ilvl w:val="0"/>
          <w:numId w:val="2"/>
        </w:numPr>
      </w:pPr>
      <w:r w:rsidRPr="00043FAB">
        <w:t>Leave available through December 31, 2021</w:t>
      </w:r>
    </w:p>
    <w:p w14:paraId="5BCE1AC8" w14:textId="77777777" w:rsidR="00043FAB" w:rsidRPr="00043FAB" w:rsidRDefault="00043FAB" w:rsidP="00043FAB">
      <w:pPr>
        <w:pStyle w:val="ListParagraph"/>
        <w:numPr>
          <w:ilvl w:val="0"/>
          <w:numId w:val="2"/>
        </w:numPr>
      </w:pPr>
      <w:r w:rsidRPr="00043FAB">
        <w:t>Applies to businesses with less than 500 employees (including non-profit organizations)</w:t>
      </w:r>
    </w:p>
    <w:p w14:paraId="0CE66026" w14:textId="77777777" w:rsidR="00043FAB" w:rsidRPr="00043FAB" w:rsidRDefault="00043FAB" w:rsidP="00043FAB">
      <w:pPr>
        <w:pStyle w:val="ListParagraph"/>
        <w:numPr>
          <w:ilvl w:val="0"/>
          <w:numId w:val="2"/>
        </w:numPr>
      </w:pPr>
      <w:r w:rsidRPr="00043FAB">
        <w:t>Businesses with fewer than 50 employees can apply for a waiver based on economic hardship due to school closings or childcare provisions</w:t>
      </w:r>
    </w:p>
    <w:p w14:paraId="7D033E15" w14:textId="77777777" w:rsidR="00043FAB" w:rsidRPr="00043FAB" w:rsidRDefault="00043FAB" w:rsidP="00043FAB">
      <w:pPr>
        <w:pStyle w:val="ListParagraph"/>
        <w:numPr>
          <w:ilvl w:val="0"/>
          <w:numId w:val="2"/>
        </w:numPr>
      </w:pPr>
      <w:r w:rsidRPr="00043FAB">
        <w:t>Businesses with 500 or more employees are exempt</w:t>
      </w:r>
    </w:p>
    <w:p w14:paraId="0071B93F" w14:textId="77777777" w:rsidR="00043FAB" w:rsidRPr="00043FAB" w:rsidRDefault="00043FAB" w:rsidP="00043FAB">
      <w:pPr>
        <w:pStyle w:val="ListParagraph"/>
        <w:numPr>
          <w:ilvl w:val="0"/>
          <w:numId w:val="2"/>
        </w:numPr>
      </w:pPr>
      <w:r w:rsidRPr="00043FAB">
        <w:t>Employers face no payroll tax liability</w:t>
      </w:r>
    </w:p>
    <w:p w14:paraId="08D6B613" w14:textId="65A559B1" w:rsidR="00043FAB" w:rsidRPr="00FA0041" w:rsidRDefault="00043FAB" w:rsidP="00043FAB">
      <w:pPr>
        <w:pStyle w:val="Heading2"/>
        <w:rPr>
          <w:sz w:val="12"/>
          <w:szCs w:val="12"/>
        </w:rPr>
      </w:pPr>
      <w:r w:rsidRPr="00043FAB">
        <w:rPr>
          <w:sz w:val="24"/>
          <w:szCs w:val="24"/>
        </w:rPr>
        <w:t>For an Employee to Receive Paid Sick Leave</w:t>
      </w:r>
      <w:r w:rsidRPr="00FA0041">
        <w:rPr>
          <w:sz w:val="24"/>
          <w:szCs w:val="24"/>
        </w:rPr>
        <w:br/>
      </w:r>
    </w:p>
    <w:p w14:paraId="4700051E" w14:textId="77777777" w:rsidR="00043FAB" w:rsidRPr="00043FAB" w:rsidRDefault="00043FAB" w:rsidP="00043FAB">
      <w:pPr>
        <w:pStyle w:val="ListParagraph"/>
        <w:numPr>
          <w:ilvl w:val="0"/>
          <w:numId w:val="2"/>
        </w:numPr>
        <w:spacing w:after="160" w:line="259" w:lineRule="auto"/>
      </w:pPr>
      <w:r w:rsidRPr="00043FAB">
        <w:t>An employee is unable to work remotely or caring for a child whose school is closed or whose childcare provider is unavailable because of coronavirus.</w:t>
      </w:r>
    </w:p>
    <w:p w14:paraId="66D12F35" w14:textId="77777777" w:rsidR="00043FAB" w:rsidRPr="00043FAB" w:rsidRDefault="00043FAB" w:rsidP="00043FAB">
      <w:pPr>
        <w:pStyle w:val="ListParagraph"/>
        <w:numPr>
          <w:ilvl w:val="0"/>
          <w:numId w:val="2"/>
        </w:numPr>
        <w:spacing w:after="160" w:line="259" w:lineRule="auto"/>
      </w:pPr>
      <w:r w:rsidRPr="00043FAB">
        <w:t>An employee is in mandatory "shelter in place" due to a state or municipal mandate.</w:t>
      </w:r>
    </w:p>
    <w:p w14:paraId="020CDFE5" w14:textId="77777777" w:rsidR="00043FAB" w:rsidRPr="00043FAB" w:rsidRDefault="00043FAB" w:rsidP="00043FAB">
      <w:pPr>
        <w:pStyle w:val="ListParagraph"/>
        <w:numPr>
          <w:ilvl w:val="0"/>
          <w:numId w:val="2"/>
        </w:numPr>
        <w:spacing w:after="160" w:line="259" w:lineRule="auto"/>
      </w:pPr>
      <w:r w:rsidRPr="00043FAB">
        <w:lastRenderedPageBreak/>
        <w:t xml:space="preserve">An employee is ill, quarantined or seeking diagnosis for coronavirus, or caring for a sick family member. (Requires medical verification) </w:t>
      </w:r>
    </w:p>
    <w:p w14:paraId="42F60D49" w14:textId="77777777" w:rsidR="00043FAB" w:rsidRPr="00043FAB" w:rsidRDefault="00043FAB" w:rsidP="00043FAB">
      <w:pPr>
        <w:pStyle w:val="ListParagraph"/>
        <w:numPr>
          <w:ilvl w:val="0"/>
          <w:numId w:val="2"/>
        </w:numPr>
        <w:spacing w:after="160" w:line="259" w:lineRule="auto"/>
      </w:pPr>
      <w:r w:rsidRPr="00043FAB">
        <w:t>For employees, up to $511 per day or $5110 for entire paid sick leave period. **</w:t>
      </w:r>
    </w:p>
    <w:p w14:paraId="23CCCC5B" w14:textId="1D0D0545" w:rsidR="00043FAB" w:rsidRDefault="00043FAB" w:rsidP="00043FAB">
      <w:pPr>
        <w:pStyle w:val="ListParagraph"/>
        <w:numPr>
          <w:ilvl w:val="0"/>
          <w:numId w:val="2"/>
        </w:numPr>
        <w:spacing w:after="160" w:line="259" w:lineRule="auto"/>
      </w:pPr>
      <w:r w:rsidRPr="00043FAB">
        <w:t xml:space="preserve">Two weeks of full pay (up to 80 hours) followed by 2/3 of pay for 10 additional weeks in certain circumstances.  </w:t>
      </w:r>
    </w:p>
    <w:p w14:paraId="02C87B01" w14:textId="52980C78" w:rsidR="00043FAB" w:rsidRPr="00043FAB" w:rsidRDefault="00043FAB" w:rsidP="00043FAB">
      <w:r w:rsidRPr="00043FAB">
        <w:t xml:space="preserve">**Note: See </w:t>
      </w:r>
      <w:hyperlink r:id="rId16" w:history="1">
        <w:r w:rsidRPr="00043FAB">
          <w:rPr>
            <w:rStyle w:val="Hyperlink"/>
          </w:rPr>
          <w:t>DOL regulations</w:t>
        </w:r>
      </w:hyperlink>
      <w:r w:rsidRPr="00043FAB">
        <w:t xml:space="preserve"> for other specifications on paid sick leave, family sick leave and other benefits.</w:t>
      </w:r>
    </w:p>
    <w:p w14:paraId="3353007D" w14:textId="5FBBC041" w:rsidR="00043FAB" w:rsidRPr="00C81484" w:rsidRDefault="00043FAB" w:rsidP="00043FAB">
      <w:pPr>
        <w:pStyle w:val="Heading1"/>
      </w:pPr>
      <w:r w:rsidRPr="00043FAB">
        <w:t>Unemployment Benefits</w:t>
      </w:r>
    </w:p>
    <w:p w14:paraId="1246842B" w14:textId="77777777" w:rsidR="00043FAB" w:rsidRPr="00FA0041" w:rsidRDefault="00043FAB" w:rsidP="00043FAB">
      <w:pPr>
        <w:pStyle w:val="Heading2"/>
        <w:rPr>
          <w:sz w:val="12"/>
          <w:szCs w:val="12"/>
        </w:rPr>
      </w:pPr>
      <w:r w:rsidRPr="00FA0041">
        <w:rPr>
          <w:sz w:val="24"/>
          <w:szCs w:val="24"/>
        </w:rPr>
        <w:t>Key Facts</w:t>
      </w:r>
      <w:r w:rsidRPr="00FA0041">
        <w:rPr>
          <w:sz w:val="24"/>
          <w:szCs w:val="24"/>
        </w:rPr>
        <w:br/>
      </w:r>
    </w:p>
    <w:p w14:paraId="2B0634C6" w14:textId="77777777" w:rsidR="00043FAB" w:rsidRDefault="00043FAB" w:rsidP="00043FAB">
      <w:pPr>
        <w:pStyle w:val="ListParagraph"/>
        <w:numPr>
          <w:ilvl w:val="0"/>
          <w:numId w:val="2"/>
        </w:numPr>
      </w:pPr>
      <w:r w:rsidRPr="00043FAB">
        <w:t>Regular unemployment benefits expanded by 13 weeks</w:t>
      </w:r>
    </w:p>
    <w:p w14:paraId="6CA5C25C" w14:textId="77777777" w:rsidR="00043FAB" w:rsidRDefault="00043FAB" w:rsidP="00043FAB">
      <w:pPr>
        <w:pStyle w:val="ListParagraph"/>
        <w:numPr>
          <w:ilvl w:val="0"/>
          <w:numId w:val="2"/>
        </w:numPr>
      </w:pPr>
      <w:r w:rsidRPr="00043FAB">
        <w:t>Includes flat weekly benefit of $600 per week in addition to ordinary benefits and available for up to four (4) months</w:t>
      </w:r>
    </w:p>
    <w:p w14:paraId="5197924A" w14:textId="77777777" w:rsidR="00043FAB" w:rsidRDefault="00043FAB" w:rsidP="00043FAB">
      <w:pPr>
        <w:pStyle w:val="ListParagraph"/>
        <w:numPr>
          <w:ilvl w:val="0"/>
          <w:numId w:val="2"/>
        </w:numPr>
      </w:pPr>
      <w:r w:rsidRPr="00043FAB">
        <w:t>The $600 per week benefit ends July 31, 2020</w:t>
      </w:r>
    </w:p>
    <w:p w14:paraId="3A7738D1" w14:textId="77777777" w:rsidR="00043FAB" w:rsidRDefault="00043FAB" w:rsidP="00043FAB">
      <w:pPr>
        <w:pStyle w:val="ListParagraph"/>
        <w:numPr>
          <w:ilvl w:val="0"/>
          <w:numId w:val="2"/>
        </w:numPr>
      </w:pPr>
      <w:r w:rsidRPr="00043FAB">
        <w:t>Expanded eligibility to freelancers (gig economy workers), contract workers, and furloughed employees.</w:t>
      </w:r>
    </w:p>
    <w:p w14:paraId="27D246A4" w14:textId="3E3CB84D" w:rsidR="00043FAB" w:rsidRPr="00043FAB" w:rsidRDefault="00043FAB" w:rsidP="00043FAB">
      <w:pPr>
        <w:pStyle w:val="ListParagraph"/>
        <w:numPr>
          <w:ilvl w:val="0"/>
          <w:numId w:val="2"/>
        </w:numPr>
      </w:pPr>
      <w:r w:rsidRPr="00043FAB">
        <w:t>Immigrants workers with work authorization and social security number may be eligible for benefits (contact local States offices for guidance.)</w:t>
      </w:r>
    </w:p>
    <w:p w14:paraId="29BF5E8E" w14:textId="77777777" w:rsidR="00043FAB" w:rsidRDefault="00043FAB" w:rsidP="00043FAB"/>
    <w:p w14:paraId="4294FE58" w14:textId="67A7AA8B" w:rsidR="00043FAB" w:rsidRPr="00043FAB" w:rsidRDefault="00043FAB" w:rsidP="00043FAB">
      <w:r w:rsidRPr="00043FAB">
        <w:t>For more information</w:t>
      </w:r>
      <w:r>
        <w:t xml:space="preserve"> </w:t>
      </w:r>
      <w:hyperlink r:id="rId17" w:history="1">
        <w:r w:rsidRPr="00043FAB">
          <w:rPr>
            <w:rStyle w:val="Hyperlink"/>
          </w:rPr>
          <w:t>click on this link</w:t>
        </w:r>
      </w:hyperlink>
    </w:p>
    <w:p w14:paraId="77E49195" w14:textId="77777777" w:rsidR="00607E1B" w:rsidRDefault="00607E1B" w:rsidP="00043FAB">
      <w:pPr>
        <w:pStyle w:val="Heading2"/>
      </w:pPr>
    </w:p>
    <w:sectPr w:rsidR="00607E1B" w:rsidSect="00257B4A">
      <w:headerReference w:type="default" r:id="rId18"/>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A72A0" w14:textId="77777777" w:rsidR="00A71616" w:rsidRDefault="00A71616" w:rsidP="009A0C1B">
      <w:r>
        <w:separator/>
      </w:r>
    </w:p>
  </w:endnote>
  <w:endnote w:type="continuationSeparator" w:id="0">
    <w:p w14:paraId="309274C8" w14:textId="77777777" w:rsidR="00A71616" w:rsidRDefault="00A71616" w:rsidP="009A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0138C" w14:textId="77777777" w:rsidR="00CE0041" w:rsidRPr="00824D34" w:rsidRDefault="00A71616" w:rsidP="0052725D">
    <w:pPr>
      <w:pStyle w:val="Footer"/>
      <w:pBdr>
        <w:top w:val="single" w:sz="4" w:space="1" w:color="F78F1E"/>
      </w:pBdr>
      <w:tabs>
        <w:tab w:val="clear" w:pos="4680"/>
      </w:tabs>
      <w:rPr>
        <w:color w:val="002563"/>
      </w:rPr>
    </w:pPr>
    <w:sdt>
      <w:sdtPr>
        <w:rPr>
          <w:color w:val="D13239"/>
        </w:rPr>
        <w:alias w:val="Company"/>
        <w:tag w:val=""/>
        <w:id w:val="2049333107"/>
        <w:placeholder>
          <w:docPart w:val="323E2AA2D39F4B48B3EDAEC715B51853"/>
        </w:placeholder>
        <w:dataBinding w:prefixMappings="xmlns:ns0='http://schemas.openxmlformats.org/officeDocument/2006/extended-properties' " w:xpath="/ns0:Properties[1]/ns0:Company[1]" w:storeItemID="{6668398D-A668-4E3E-A5EB-62B293D839F1}"/>
        <w:text/>
      </w:sdtPr>
      <w:sdtEndPr/>
      <w:sdtContent>
        <w:r w:rsidR="00573999">
          <w:rPr>
            <w:color w:val="D13239"/>
          </w:rPr>
          <w:t>Hispanic Federation</w:t>
        </w:r>
      </w:sdtContent>
    </w:sdt>
    <w:r w:rsidR="00CE0041" w:rsidRPr="00824D34">
      <w:rPr>
        <w:color w:val="002563"/>
      </w:rPr>
      <w:tab/>
    </w:r>
    <w:r w:rsidR="00CE0041" w:rsidRPr="0052725D">
      <w:rPr>
        <w:color w:val="D13239"/>
      </w:rPr>
      <w:t xml:space="preserve">Page </w:t>
    </w:r>
    <w:r w:rsidR="00CE0041" w:rsidRPr="0052725D">
      <w:rPr>
        <w:color w:val="F78F1E"/>
      </w:rPr>
      <w:t>|</w:t>
    </w:r>
    <w:r w:rsidR="00CE0041" w:rsidRPr="0052725D">
      <w:rPr>
        <w:color w:val="D13239"/>
      </w:rPr>
      <w:t xml:space="preserve"> </w:t>
    </w:r>
    <w:r w:rsidR="00CE0041" w:rsidRPr="0052725D">
      <w:rPr>
        <w:color w:val="D13239"/>
      </w:rPr>
      <w:fldChar w:fldCharType="begin"/>
    </w:r>
    <w:r w:rsidR="00CE0041" w:rsidRPr="0052725D">
      <w:rPr>
        <w:color w:val="D13239"/>
      </w:rPr>
      <w:instrText xml:space="preserve"> PAGE   \* MERGEFORMAT </w:instrText>
    </w:r>
    <w:r w:rsidR="00CE0041" w:rsidRPr="0052725D">
      <w:rPr>
        <w:color w:val="D13239"/>
      </w:rPr>
      <w:fldChar w:fldCharType="separate"/>
    </w:r>
    <w:r w:rsidR="00511D1F">
      <w:rPr>
        <w:noProof/>
        <w:color w:val="D13239"/>
      </w:rPr>
      <w:t>1</w:t>
    </w:r>
    <w:r w:rsidR="00CE0041" w:rsidRPr="0052725D">
      <w:rPr>
        <w:color w:val="D1323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5A7E" w14:textId="77777777" w:rsidR="00A71616" w:rsidRDefault="00A71616" w:rsidP="009A0C1B">
      <w:r>
        <w:separator/>
      </w:r>
    </w:p>
  </w:footnote>
  <w:footnote w:type="continuationSeparator" w:id="0">
    <w:p w14:paraId="6F04D8A6" w14:textId="77777777" w:rsidR="00A71616" w:rsidRDefault="00A71616" w:rsidP="009A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D134" w14:textId="5C6979CF" w:rsidR="00CE0041" w:rsidRPr="00824D34" w:rsidRDefault="00A71616" w:rsidP="00F3758C">
    <w:pPr>
      <w:pStyle w:val="Header"/>
      <w:pBdr>
        <w:bottom w:val="single" w:sz="4" w:space="1" w:color="F78F1E"/>
      </w:pBdr>
      <w:rPr>
        <w:color w:val="002563"/>
      </w:rPr>
    </w:pPr>
    <w:sdt>
      <w:sdtPr>
        <w:rPr>
          <w:color w:val="D13239"/>
        </w:rPr>
        <w:alias w:val="Title"/>
        <w:tag w:val=""/>
        <w:id w:val="-1853719732"/>
        <w:placeholder>
          <w:docPart w:val="F5790AF6683A41799DA6755317FDD6CD"/>
        </w:placeholder>
        <w:dataBinding w:prefixMappings="xmlns:ns0='http://purl.org/dc/elements/1.1/' xmlns:ns1='http://schemas.openxmlformats.org/package/2006/metadata/core-properties' " w:xpath="/ns1:coreProperties[1]/ns0:title[1]" w:storeItemID="{6C3C8BC8-F283-45AE-878A-BAB7291924A1}"/>
        <w:text/>
      </w:sdtPr>
      <w:sdtEndPr/>
      <w:sdtContent>
        <w:r w:rsidR="006C3437">
          <w:rPr>
            <w:color w:val="D13239"/>
          </w:rPr>
          <w:t>Guide to Federal Non-Profit Assistance Programs</w:t>
        </w:r>
      </w:sdtContent>
    </w:sdt>
    <w:r w:rsidR="00F3758C">
      <w:rPr>
        <w:color w:val="002563"/>
      </w:rPr>
      <w:tab/>
    </w:r>
    <w:r w:rsidR="00F01856">
      <w:rPr>
        <w:color w:val="002563"/>
      </w:rPr>
      <w:tab/>
    </w:r>
    <w:r w:rsidR="006C3437">
      <w:rPr>
        <w:color w:val="D13239"/>
      </w:rPr>
      <w:t>April 6</w:t>
    </w:r>
    <w:r w:rsidR="00F3758C">
      <w:rPr>
        <w:color w:val="D13239"/>
      </w:rPr>
      <w:t>, 20</w:t>
    </w:r>
    <w:r w:rsidR="006C3437">
      <w:rPr>
        <w:color w:val="D13239"/>
      </w:rPr>
      <w:t>20</w:t>
    </w:r>
    <w:r w:rsidR="00B04184" w:rsidRPr="00824D34">
      <w:rPr>
        <w:color w:val="00256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5B1B"/>
    <w:multiLevelType w:val="hybridMultilevel"/>
    <w:tmpl w:val="C186C5F0"/>
    <w:lvl w:ilvl="0" w:tplc="D9EE1460">
      <w:start w:val="1"/>
      <w:numFmt w:val="bullet"/>
      <w:lvlText w:val=""/>
      <w:lvlJc w:val="left"/>
      <w:pPr>
        <w:ind w:left="720" w:hanging="360"/>
      </w:pPr>
      <w:rPr>
        <w:rFonts w:ascii="Wingdings" w:hAnsi="Wingdings" w:hint="default"/>
        <w:color w:val="F78F1E"/>
      </w:rPr>
    </w:lvl>
    <w:lvl w:ilvl="1" w:tplc="2F66A2C6">
      <w:start w:val="1"/>
      <w:numFmt w:val="bullet"/>
      <w:lvlText w:val=""/>
      <w:lvlJc w:val="left"/>
      <w:pPr>
        <w:ind w:left="1440" w:hanging="360"/>
      </w:pPr>
      <w:rPr>
        <w:rFonts w:ascii="Wingdings" w:hAnsi="Wingdings" w:hint="default"/>
        <w:color w:val="C1103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B17CF"/>
    <w:multiLevelType w:val="hybridMultilevel"/>
    <w:tmpl w:val="06FE8B0E"/>
    <w:lvl w:ilvl="0" w:tplc="2F66A2C6">
      <w:start w:val="1"/>
      <w:numFmt w:val="bullet"/>
      <w:lvlText w:val=""/>
      <w:lvlJc w:val="left"/>
      <w:pPr>
        <w:ind w:left="720" w:hanging="360"/>
      </w:pPr>
      <w:rPr>
        <w:rFonts w:ascii="Wingdings" w:hAnsi="Wingdings" w:hint="default"/>
        <w:color w:val="C1103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91C"/>
    <w:multiLevelType w:val="hybridMultilevel"/>
    <w:tmpl w:val="FB4C16F6"/>
    <w:lvl w:ilvl="0" w:tplc="74B49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748"/>
    <w:multiLevelType w:val="hybridMultilevel"/>
    <w:tmpl w:val="167ACB2A"/>
    <w:lvl w:ilvl="0" w:tplc="04090009">
      <w:start w:val="1"/>
      <w:numFmt w:val="bullet"/>
      <w:lvlText w:val=""/>
      <w:lvlJc w:val="left"/>
      <w:pPr>
        <w:ind w:left="720" w:hanging="360"/>
      </w:pPr>
      <w:rPr>
        <w:rFonts w:ascii="Wingdings" w:hAnsi="Wingdings" w:hint="default"/>
        <w:color w:val="C1103B"/>
      </w:rPr>
    </w:lvl>
    <w:lvl w:ilvl="1" w:tplc="2F66A2C6">
      <w:start w:val="1"/>
      <w:numFmt w:val="bullet"/>
      <w:lvlText w:val=""/>
      <w:lvlJc w:val="left"/>
      <w:pPr>
        <w:ind w:left="1440" w:hanging="360"/>
      </w:pPr>
      <w:rPr>
        <w:rFonts w:ascii="Wingdings" w:hAnsi="Wingdings" w:hint="default"/>
        <w:color w:val="C1103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4522"/>
    <w:multiLevelType w:val="hybridMultilevel"/>
    <w:tmpl w:val="F77AA0D4"/>
    <w:lvl w:ilvl="0" w:tplc="8B465DF6">
      <w:start w:val="1"/>
      <w:numFmt w:val="bullet"/>
      <w:lvlText w:val=""/>
      <w:lvlJc w:val="left"/>
      <w:pPr>
        <w:tabs>
          <w:tab w:val="num" w:pos="720"/>
        </w:tabs>
        <w:ind w:left="720" w:hanging="360"/>
      </w:pPr>
      <w:rPr>
        <w:rFonts w:ascii="Wingdings" w:hAnsi="Wingdings" w:hint="default"/>
      </w:rPr>
    </w:lvl>
    <w:lvl w:ilvl="1" w:tplc="029A431C" w:tentative="1">
      <w:start w:val="1"/>
      <w:numFmt w:val="bullet"/>
      <w:lvlText w:val=""/>
      <w:lvlJc w:val="left"/>
      <w:pPr>
        <w:tabs>
          <w:tab w:val="num" w:pos="1440"/>
        </w:tabs>
        <w:ind w:left="1440" w:hanging="360"/>
      </w:pPr>
      <w:rPr>
        <w:rFonts w:ascii="Wingdings" w:hAnsi="Wingdings" w:hint="default"/>
      </w:rPr>
    </w:lvl>
    <w:lvl w:ilvl="2" w:tplc="EE26A6B8" w:tentative="1">
      <w:start w:val="1"/>
      <w:numFmt w:val="bullet"/>
      <w:lvlText w:val=""/>
      <w:lvlJc w:val="left"/>
      <w:pPr>
        <w:tabs>
          <w:tab w:val="num" w:pos="2160"/>
        </w:tabs>
        <w:ind w:left="2160" w:hanging="360"/>
      </w:pPr>
      <w:rPr>
        <w:rFonts w:ascii="Wingdings" w:hAnsi="Wingdings" w:hint="default"/>
      </w:rPr>
    </w:lvl>
    <w:lvl w:ilvl="3" w:tplc="5428EA46" w:tentative="1">
      <w:start w:val="1"/>
      <w:numFmt w:val="bullet"/>
      <w:lvlText w:val=""/>
      <w:lvlJc w:val="left"/>
      <w:pPr>
        <w:tabs>
          <w:tab w:val="num" w:pos="2880"/>
        </w:tabs>
        <w:ind w:left="2880" w:hanging="360"/>
      </w:pPr>
      <w:rPr>
        <w:rFonts w:ascii="Wingdings" w:hAnsi="Wingdings" w:hint="default"/>
      </w:rPr>
    </w:lvl>
    <w:lvl w:ilvl="4" w:tplc="1B029D12" w:tentative="1">
      <w:start w:val="1"/>
      <w:numFmt w:val="bullet"/>
      <w:lvlText w:val=""/>
      <w:lvlJc w:val="left"/>
      <w:pPr>
        <w:tabs>
          <w:tab w:val="num" w:pos="3600"/>
        </w:tabs>
        <w:ind w:left="3600" w:hanging="360"/>
      </w:pPr>
      <w:rPr>
        <w:rFonts w:ascii="Wingdings" w:hAnsi="Wingdings" w:hint="default"/>
      </w:rPr>
    </w:lvl>
    <w:lvl w:ilvl="5" w:tplc="28ACAFD8" w:tentative="1">
      <w:start w:val="1"/>
      <w:numFmt w:val="bullet"/>
      <w:lvlText w:val=""/>
      <w:lvlJc w:val="left"/>
      <w:pPr>
        <w:tabs>
          <w:tab w:val="num" w:pos="4320"/>
        </w:tabs>
        <w:ind w:left="4320" w:hanging="360"/>
      </w:pPr>
      <w:rPr>
        <w:rFonts w:ascii="Wingdings" w:hAnsi="Wingdings" w:hint="default"/>
      </w:rPr>
    </w:lvl>
    <w:lvl w:ilvl="6" w:tplc="A29824C0" w:tentative="1">
      <w:start w:val="1"/>
      <w:numFmt w:val="bullet"/>
      <w:lvlText w:val=""/>
      <w:lvlJc w:val="left"/>
      <w:pPr>
        <w:tabs>
          <w:tab w:val="num" w:pos="5040"/>
        </w:tabs>
        <w:ind w:left="5040" w:hanging="360"/>
      </w:pPr>
      <w:rPr>
        <w:rFonts w:ascii="Wingdings" w:hAnsi="Wingdings" w:hint="default"/>
      </w:rPr>
    </w:lvl>
    <w:lvl w:ilvl="7" w:tplc="22DCB5B6" w:tentative="1">
      <w:start w:val="1"/>
      <w:numFmt w:val="bullet"/>
      <w:lvlText w:val=""/>
      <w:lvlJc w:val="left"/>
      <w:pPr>
        <w:tabs>
          <w:tab w:val="num" w:pos="5760"/>
        </w:tabs>
        <w:ind w:left="5760" w:hanging="360"/>
      </w:pPr>
      <w:rPr>
        <w:rFonts w:ascii="Wingdings" w:hAnsi="Wingdings" w:hint="default"/>
      </w:rPr>
    </w:lvl>
    <w:lvl w:ilvl="8" w:tplc="B8FC54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3A9"/>
    <w:multiLevelType w:val="hybridMultilevel"/>
    <w:tmpl w:val="4C28F7E2"/>
    <w:lvl w:ilvl="0" w:tplc="4510EB20">
      <w:start w:val="1"/>
      <w:numFmt w:val="bullet"/>
      <w:lvlText w:val=""/>
      <w:lvlJc w:val="left"/>
      <w:pPr>
        <w:tabs>
          <w:tab w:val="num" w:pos="720"/>
        </w:tabs>
        <w:ind w:left="720" w:hanging="360"/>
      </w:pPr>
      <w:rPr>
        <w:rFonts w:ascii="Wingdings" w:hAnsi="Wingdings" w:hint="default"/>
      </w:rPr>
    </w:lvl>
    <w:lvl w:ilvl="1" w:tplc="E4E6F7B4" w:tentative="1">
      <w:start w:val="1"/>
      <w:numFmt w:val="bullet"/>
      <w:lvlText w:val=""/>
      <w:lvlJc w:val="left"/>
      <w:pPr>
        <w:tabs>
          <w:tab w:val="num" w:pos="1440"/>
        </w:tabs>
        <w:ind w:left="1440" w:hanging="360"/>
      </w:pPr>
      <w:rPr>
        <w:rFonts w:ascii="Wingdings" w:hAnsi="Wingdings" w:hint="default"/>
      </w:rPr>
    </w:lvl>
    <w:lvl w:ilvl="2" w:tplc="46189DBA" w:tentative="1">
      <w:start w:val="1"/>
      <w:numFmt w:val="bullet"/>
      <w:lvlText w:val=""/>
      <w:lvlJc w:val="left"/>
      <w:pPr>
        <w:tabs>
          <w:tab w:val="num" w:pos="2160"/>
        </w:tabs>
        <w:ind w:left="2160" w:hanging="360"/>
      </w:pPr>
      <w:rPr>
        <w:rFonts w:ascii="Wingdings" w:hAnsi="Wingdings" w:hint="default"/>
      </w:rPr>
    </w:lvl>
    <w:lvl w:ilvl="3" w:tplc="75FA7330" w:tentative="1">
      <w:start w:val="1"/>
      <w:numFmt w:val="bullet"/>
      <w:lvlText w:val=""/>
      <w:lvlJc w:val="left"/>
      <w:pPr>
        <w:tabs>
          <w:tab w:val="num" w:pos="2880"/>
        </w:tabs>
        <w:ind w:left="2880" w:hanging="360"/>
      </w:pPr>
      <w:rPr>
        <w:rFonts w:ascii="Wingdings" w:hAnsi="Wingdings" w:hint="default"/>
      </w:rPr>
    </w:lvl>
    <w:lvl w:ilvl="4" w:tplc="89366AD6" w:tentative="1">
      <w:start w:val="1"/>
      <w:numFmt w:val="bullet"/>
      <w:lvlText w:val=""/>
      <w:lvlJc w:val="left"/>
      <w:pPr>
        <w:tabs>
          <w:tab w:val="num" w:pos="3600"/>
        </w:tabs>
        <w:ind w:left="3600" w:hanging="360"/>
      </w:pPr>
      <w:rPr>
        <w:rFonts w:ascii="Wingdings" w:hAnsi="Wingdings" w:hint="default"/>
      </w:rPr>
    </w:lvl>
    <w:lvl w:ilvl="5" w:tplc="F82C3822" w:tentative="1">
      <w:start w:val="1"/>
      <w:numFmt w:val="bullet"/>
      <w:lvlText w:val=""/>
      <w:lvlJc w:val="left"/>
      <w:pPr>
        <w:tabs>
          <w:tab w:val="num" w:pos="4320"/>
        </w:tabs>
        <w:ind w:left="4320" w:hanging="360"/>
      </w:pPr>
      <w:rPr>
        <w:rFonts w:ascii="Wingdings" w:hAnsi="Wingdings" w:hint="default"/>
      </w:rPr>
    </w:lvl>
    <w:lvl w:ilvl="6" w:tplc="B8DA2FEE" w:tentative="1">
      <w:start w:val="1"/>
      <w:numFmt w:val="bullet"/>
      <w:lvlText w:val=""/>
      <w:lvlJc w:val="left"/>
      <w:pPr>
        <w:tabs>
          <w:tab w:val="num" w:pos="5040"/>
        </w:tabs>
        <w:ind w:left="5040" w:hanging="360"/>
      </w:pPr>
      <w:rPr>
        <w:rFonts w:ascii="Wingdings" w:hAnsi="Wingdings" w:hint="default"/>
      </w:rPr>
    </w:lvl>
    <w:lvl w:ilvl="7" w:tplc="1804A874" w:tentative="1">
      <w:start w:val="1"/>
      <w:numFmt w:val="bullet"/>
      <w:lvlText w:val=""/>
      <w:lvlJc w:val="left"/>
      <w:pPr>
        <w:tabs>
          <w:tab w:val="num" w:pos="5760"/>
        </w:tabs>
        <w:ind w:left="5760" w:hanging="360"/>
      </w:pPr>
      <w:rPr>
        <w:rFonts w:ascii="Wingdings" w:hAnsi="Wingdings" w:hint="default"/>
      </w:rPr>
    </w:lvl>
    <w:lvl w:ilvl="8" w:tplc="0A000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725CC"/>
    <w:multiLevelType w:val="hybridMultilevel"/>
    <w:tmpl w:val="B49EBE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321CB"/>
    <w:multiLevelType w:val="hybridMultilevel"/>
    <w:tmpl w:val="2166B38A"/>
    <w:lvl w:ilvl="0" w:tplc="6090DBB6">
      <w:start w:val="1"/>
      <w:numFmt w:val="bullet"/>
      <w:lvlText w:val=""/>
      <w:lvlJc w:val="left"/>
      <w:pPr>
        <w:tabs>
          <w:tab w:val="num" w:pos="720"/>
        </w:tabs>
        <w:ind w:left="720" w:hanging="360"/>
      </w:pPr>
      <w:rPr>
        <w:rFonts w:ascii="Wingdings" w:hAnsi="Wingdings" w:hint="default"/>
      </w:rPr>
    </w:lvl>
    <w:lvl w:ilvl="1" w:tplc="752CAB0E" w:tentative="1">
      <w:start w:val="1"/>
      <w:numFmt w:val="bullet"/>
      <w:lvlText w:val=""/>
      <w:lvlJc w:val="left"/>
      <w:pPr>
        <w:tabs>
          <w:tab w:val="num" w:pos="1440"/>
        </w:tabs>
        <w:ind w:left="1440" w:hanging="360"/>
      </w:pPr>
      <w:rPr>
        <w:rFonts w:ascii="Wingdings" w:hAnsi="Wingdings" w:hint="default"/>
      </w:rPr>
    </w:lvl>
    <w:lvl w:ilvl="2" w:tplc="CBDA1A30" w:tentative="1">
      <w:start w:val="1"/>
      <w:numFmt w:val="bullet"/>
      <w:lvlText w:val=""/>
      <w:lvlJc w:val="left"/>
      <w:pPr>
        <w:tabs>
          <w:tab w:val="num" w:pos="2160"/>
        </w:tabs>
        <w:ind w:left="2160" w:hanging="360"/>
      </w:pPr>
      <w:rPr>
        <w:rFonts w:ascii="Wingdings" w:hAnsi="Wingdings" w:hint="default"/>
      </w:rPr>
    </w:lvl>
    <w:lvl w:ilvl="3" w:tplc="292ABA2E" w:tentative="1">
      <w:start w:val="1"/>
      <w:numFmt w:val="bullet"/>
      <w:lvlText w:val=""/>
      <w:lvlJc w:val="left"/>
      <w:pPr>
        <w:tabs>
          <w:tab w:val="num" w:pos="2880"/>
        </w:tabs>
        <w:ind w:left="2880" w:hanging="360"/>
      </w:pPr>
      <w:rPr>
        <w:rFonts w:ascii="Wingdings" w:hAnsi="Wingdings" w:hint="default"/>
      </w:rPr>
    </w:lvl>
    <w:lvl w:ilvl="4" w:tplc="0D524B28" w:tentative="1">
      <w:start w:val="1"/>
      <w:numFmt w:val="bullet"/>
      <w:lvlText w:val=""/>
      <w:lvlJc w:val="left"/>
      <w:pPr>
        <w:tabs>
          <w:tab w:val="num" w:pos="3600"/>
        </w:tabs>
        <w:ind w:left="3600" w:hanging="360"/>
      </w:pPr>
      <w:rPr>
        <w:rFonts w:ascii="Wingdings" w:hAnsi="Wingdings" w:hint="default"/>
      </w:rPr>
    </w:lvl>
    <w:lvl w:ilvl="5" w:tplc="A22E3CD2" w:tentative="1">
      <w:start w:val="1"/>
      <w:numFmt w:val="bullet"/>
      <w:lvlText w:val=""/>
      <w:lvlJc w:val="left"/>
      <w:pPr>
        <w:tabs>
          <w:tab w:val="num" w:pos="4320"/>
        </w:tabs>
        <w:ind w:left="4320" w:hanging="360"/>
      </w:pPr>
      <w:rPr>
        <w:rFonts w:ascii="Wingdings" w:hAnsi="Wingdings" w:hint="default"/>
      </w:rPr>
    </w:lvl>
    <w:lvl w:ilvl="6" w:tplc="BE80BD96" w:tentative="1">
      <w:start w:val="1"/>
      <w:numFmt w:val="bullet"/>
      <w:lvlText w:val=""/>
      <w:lvlJc w:val="left"/>
      <w:pPr>
        <w:tabs>
          <w:tab w:val="num" w:pos="5040"/>
        </w:tabs>
        <w:ind w:left="5040" w:hanging="360"/>
      </w:pPr>
      <w:rPr>
        <w:rFonts w:ascii="Wingdings" w:hAnsi="Wingdings" w:hint="default"/>
      </w:rPr>
    </w:lvl>
    <w:lvl w:ilvl="7" w:tplc="D7B27122" w:tentative="1">
      <w:start w:val="1"/>
      <w:numFmt w:val="bullet"/>
      <w:lvlText w:val=""/>
      <w:lvlJc w:val="left"/>
      <w:pPr>
        <w:tabs>
          <w:tab w:val="num" w:pos="5760"/>
        </w:tabs>
        <w:ind w:left="5760" w:hanging="360"/>
      </w:pPr>
      <w:rPr>
        <w:rFonts w:ascii="Wingdings" w:hAnsi="Wingdings" w:hint="default"/>
      </w:rPr>
    </w:lvl>
    <w:lvl w:ilvl="8" w:tplc="89A618D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9737A"/>
    <w:multiLevelType w:val="hybridMultilevel"/>
    <w:tmpl w:val="CF6C01F0"/>
    <w:lvl w:ilvl="0" w:tplc="D9EE1460">
      <w:start w:val="1"/>
      <w:numFmt w:val="bullet"/>
      <w:lvlText w:val=""/>
      <w:lvlJc w:val="left"/>
      <w:pPr>
        <w:ind w:left="720" w:hanging="360"/>
      </w:pPr>
      <w:rPr>
        <w:rFonts w:ascii="Wingdings" w:hAnsi="Wingdings" w:hint="default"/>
        <w:color w:val="F78F1E"/>
      </w:rPr>
    </w:lvl>
    <w:lvl w:ilvl="1" w:tplc="2F66A2C6">
      <w:start w:val="1"/>
      <w:numFmt w:val="bullet"/>
      <w:lvlText w:val=""/>
      <w:lvlJc w:val="left"/>
      <w:pPr>
        <w:ind w:left="1440" w:hanging="360"/>
      </w:pPr>
      <w:rPr>
        <w:rFonts w:ascii="Wingdings" w:hAnsi="Wingdings" w:hint="default"/>
        <w:color w:val="C1103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C3D84"/>
    <w:multiLevelType w:val="hybridMultilevel"/>
    <w:tmpl w:val="4E0E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036B2"/>
    <w:multiLevelType w:val="hybridMultilevel"/>
    <w:tmpl w:val="F1BC693A"/>
    <w:lvl w:ilvl="0" w:tplc="37B0AAF6">
      <w:start w:val="1"/>
      <w:numFmt w:val="bullet"/>
      <w:lvlText w:val="•"/>
      <w:lvlJc w:val="left"/>
      <w:pPr>
        <w:tabs>
          <w:tab w:val="num" w:pos="720"/>
        </w:tabs>
        <w:ind w:left="720" w:hanging="360"/>
      </w:pPr>
      <w:rPr>
        <w:rFonts w:ascii="Calibri" w:hAnsi="Calibri" w:hint="default"/>
      </w:rPr>
    </w:lvl>
    <w:lvl w:ilvl="1" w:tplc="3446AAEA" w:tentative="1">
      <w:start w:val="1"/>
      <w:numFmt w:val="bullet"/>
      <w:lvlText w:val="•"/>
      <w:lvlJc w:val="left"/>
      <w:pPr>
        <w:tabs>
          <w:tab w:val="num" w:pos="1440"/>
        </w:tabs>
        <w:ind w:left="1440" w:hanging="360"/>
      </w:pPr>
      <w:rPr>
        <w:rFonts w:ascii="Calibri" w:hAnsi="Calibri" w:hint="default"/>
      </w:rPr>
    </w:lvl>
    <w:lvl w:ilvl="2" w:tplc="53CC449E" w:tentative="1">
      <w:start w:val="1"/>
      <w:numFmt w:val="bullet"/>
      <w:lvlText w:val="•"/>
      <w:lvlJc w:val="left"/>
      <w:pPr>
        <w:tabs>
          <w:tab w:val="num" w:pos="2160"/>
        </w:tabs>
        <w:ind w:left="2160" w:hanging="360"/>
      </w:pPr>
      <w:rPr>
        <w:rFonts w:ascii="Calibri" w:hAnsi="Calibri" w:hint="default"/>
      </w:rPr>
    </w:lvl>
    <w:lvl w:ilvl="3" w:tplc="CB62F0A2" w:tentative="1">
      <w:start w:val="1"/>
      <w:numFmt w:val="bullet"/>
      <w:lvlText w:val="•"/>
      <w:lvlJc w:val="left"/>
      <w:pPr>
        <w:tabs>
          <w:tab w:val="num" w:pos="2880"/>
        </w:tabs>
        <w:ind w:left="2880" w:hanging="360"/>
      </w:pPr>
      <w:rPr>
        <w:rFonts w:ascii="Calibri" w:hAnsi="Calibri" w:hint="default"/>
      </w:rPr>
    </w:lvl>
    <w:lvl w:ilvl="4" w:tplc="38904102" w:tentative="1">
      <w:start w:val="1"/>
      <w:numFmt w:val="bullet"/>
      <w:lvlText w:val="•"/>
      <w:lvlJc w:val="left"/>
      <w:pPr>
        <w:tabs>
          <w:tab w:val="num" w:pos="3600"/>
        </w:tabs>
        <w:ind w:left="3600" w:hanging="360"/>
      </w:pPr>
      <w:rPr>
        <w:rFonts w:ascii="Calibri" w:hAnsi="Calibri" w:hint="default"/>
      </w:rPr>
    </w:lvl>
    <w:lvl w:ilvl="5" w:tplc="3DA414C8" w:tentative="1">
      <w:start w:val="1"/>
      <w:numFmt w:val="bullet"/>
      <w:lvlText w:val="•"/>
      <w:lvlJc w:val="left"/>
      <w:pPr>
        <w:tabs>
          <w:tab w:val="num" w:pos="4320"/>
        </w:tabs>
        <w:ind w:left="4320" w:hanging="360"/>
      </w:pPr>
      <w:rPr>
        <w:rFonts w:ascii="Calibri" w:hAnsi="Calibri" w:hint="default"/>
      </w:rPr>
    </w:lvl>
    <w:lvl w:ilvl="6" w:tplc="9EAEF4C0" w:tentative="1">
      <w:start w:val="1"/>
      <w:numFmt w:val="bullet"/>
      <w:lvlText w:val="•"/>
      <w:lvlJc w:val="left"/>
      <w:pPr>
        <w:tabs>
          <w:tab w:val="num" w:pos="5040"/>
        </w:tabs>
        <w:ind w:left="5040" w:hanging="360"/>
      </w:pPr>
      <w:rPr>
        <w:rFonts w:ascii="Calibri" w:hAnsi="Calibri" w:hint="default"/>
      </w:rPr>
    </w:lvl>
    <w:lvl w:ilvl="7" w:tplc="09BA8788" w:tentative="1">
      <w:start w:val="1"/>
      <w:numFmt w:val="bullet"/>
      <w:lvlText w:val="•"/>
      <w:lvlJc w:val="left"/>
      <w:pPr>
        <w:tabs>
          <w:tab w:val="num" w:pos="5760"/>
        </w:tabs>
        <w:ind w:left="5760" w:hanging="360"/>
      </w:pPr>
      <w:rPr>
        <w:rFonts w:ascii="Calibri" w:hAnsi="Calibri" w:hint="default"/>
      </w:rPr>
    </w:lvl>
    <w:lvl w:ilvl="8" w:tplc="CBFC2CD8"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FC66CBE"/>
    <w:multiLevelType w:val="hybridMultilevel"/>
    <w:tmpl w:val="398C1138"/>
    <w:lvl w:ilvl="0" w:tplc="D9EE1460">
      <w:start w:val="1"/>
      <w:numFmt w:val="bullet"/>
      <w:lvlText w:val=""/>
      <w:lvlJc w:val="left"/>
      <w:pPr>
        <w:ind w:left="720" w:hanging="360"/>
      </w:pPr>
      <w:rPr>
        <w:rFonts w:ascii="Wingdings" w:hAnsi="Wingdings" w:hint="default"/>
        <w:color w:val="F78F1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25013"/>
    <w:multiLevelType w:val="hybridMultilevel"/>
    <w:tmpl w:val="81B43524"/>
    <w:lvl w:ilvl="0" w:tplc="06DED2DA">
      <w:start w:val="1"/>
      <w:numFmt w:val="bullet"/>
      <w:lvlText w:val=""/>
      <w:lvlJc w:val="left"/>
      <w:pPr>
        <w:tabs>
          <w:tab w:val="num" w:pos="720"/>
        </w:tabs>
        <w:ind w:left="720" w:hanging="360"/>
      </w:pPr>
      <w:rPr>
        <w:rFonts w:ascii="Wingdings" w:hAnsi="Wingdings" w:hint="default"/>
      </w:rPr>
    </w:lvl>
    <w:lvl w:ilvl="1" w:tplc="ADE24FE4" w:tentative="1">
      <w:start w:val="1"/>
      <w:numFmt w:val="bullet"/>
      <w:lvlText w:val=""/>
      <w:lvlJc w:val="left"/>
      <w:pPr>
        <w:tabs>
          <w:tab w:val="num" w:pos="1440"/>
        </w:tabs>
        <w:ind w:left="1440" w:hanging="360"/>
      </w:pPr>
      <w:rPr>
        <w:rFonts w:ascii="Wingdings" w:hAnsi="Wingdings" w:hint="default"/>
      </w:rPr>
    </w:lvl>
    <w:lvl w:ilvl="2" w:tplc="611CE6C4" w:tentative="1">
      <w:start w:val="1"/>
      <w:numFmt w:val="bullet"/>
      <w:lvlText w:val=""/>
      <w:lvlJc w:val="left"/>
      <w:pPr>
        <w:tabs>
          <w:tab w:val="num" w:pos="2160"/>
        </w:tabs>
        <w:ind w:left="2160" w:hanging="360"/>
      </w:pPr>
      <w:rPr>
        <w:rFonts w:ascii="Wingdings" w:hAnsi="Wingdings" w:hint="default"/>
      </w:rPr>
    </w:lvl>
    <w:lvl w:ilvl="3" w:tplc="8F3A0D4A" w:tentative="1">
      <w:start w:val="1"/>
      <w:numFmt w:val="bullet"/>
      <w:lvlText w:val=""/>
      <w:lvlJc w:val="left"/>
      <w:pPr>
        <w:tabs>
          <w:tab w:val="num" w:pos="2880"/>
        </w:tabs>
        <w:ind w:left="2880" w:hanging="360"/>
      </w:pPr>
      <w:rPr>
        <w:rFonts w:ascii="Wingdings" w:hAnsi="Wingdings" w:hint="default"/>
      </w:rPr>
    </w:lvl>
    <w:lvl w:ilvl="4" w:tplc="3ADC5220" w:tentative="1">
      <w:start w:val="1"/>
      <w:numFmt w:val="bullet"/>
      <w:lvlText w:val=""/>
      <w:lvlJc w:val="left"/>
      <w:pPr>
        <w:tabs>
          <w:tab w:val="num" w:pos="3600"/>
        </w:tabs>
        <w:ind w:left="3600" w:hanging="360"/>
      </w:pPr>
      <w:rPr>
        <w:rFonts w:ascii="Wingdings" w:hAnsi="Wingdings" w:hint="default"/>
      </w:rPr>
    </w:lvl>
    <w:lvl w:ilvl="5" w:tplc="2F042F20" w:tentative="1">
      <w:start w:val="1"/>
      <w:numFmt w:val="bullet"/>
      <w:lvlText w:val=""/>
      <w:lvlJc w:val="left"/>
      <w:pPr>
        <w:tabs>
          <w:tab w:val="num" w:pos="4320"/>
        </w:tabs>
        <w:ind w:left="4320" w:hanging="360"/>
      </w:pPr>
      <w:rPr>
        <w:rFonts w:ascii="Wingdings" w:hAnsi="Wingdings" w:hint="default"/>
      </w:rPr>
    </w:lvl>
    <w:lvl w:ilvl="6" w:tplc="420E7836" w:tentative="1">
      <w:start w:val="1"/>
      <w:numFmt w:val="bullet"/>
      <w:lvlText w:val=""/>
      <w:lvlJc w:val="left"/>
      <w:pPr>
        <w:tabs>
          <w:tab w:val="num" w:pos="5040"/>
        </w:tabs>
        <w:ind w:left="5040" w:hanging="360"/>
      </w:pPr>
      <w:rPr>
        <w:rFonts w:ascii="Wingdings" w:hAnsi="Wingdings" w:hint="default"/>
      </w:rPr>
    </w:lvl>
    <w:lvl w:ilvl="7" w:tplc="555AC0BA" w:tentative="1">
      <w:start w:val="1"/>
      <w:numFmt w:val="bullet"/>
      <w:lvlText w:val=""/>
      <w:lvlJc w:val="left"/>
      <w:pPr>
        <w:tabs>
          <w:tab w:val="num" w:pos="5760"/>
        </w:tabs>
        <w:ind w:left="5760" w:hanging="360"/>
      </w:pPr>
      <w:rPr>
        <w:rFonts w:ascii="Wingdings" w:hAnsi="Wingdings" w:hint="default"/>
      </w:rPr>
    </w:lvl>
    <w:lvl w:ilvl="8" w:tplc="5A6405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E566D"/>
    <w:multiLevelType w:val="hybridMultilevel"/>
    <w:tmpl w:val="CF06A630"/>
    <w:lvl w:ilvl="0" w:tplc="D9EE1460">
      <w:start w:val="1"/>
      <w:numFmt w:val="bullet"/>
      <w:lvlText w:val=""/>
      <w:lvlJc w:val="left"/>
      <w:pPr>
        <w:ind w:left="720" w:hanging="360"/>
      </w:pPr>
      <w:rPr>
        <w:rFonts w:ascii="Wingdings" w:hAnsi="Wingdings" w:hint="default"/>
        <w:color w:val="F78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C6497"/>
    <w:multiLevelType w:val="hybridMultilevel"/>
    <w:tmpl w:val="642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C2D56"/>
    <w:multiLevelType w:val="hybridMultilevel"/>
    <w:tmpl w:val="EB0AA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9347E"/>
    <w:multiLevelType w:val="hybridMultilevel"/>
    <w:tmpl w:val="1A9405A6"/>
    <w:lvl w:ilvl="0" w:tplc="19E838C4">
      <w:start w:val="1"/>
      <w:numFmt w:val="bullet"/>
      <w:lvlText w:val=""/>
      <w:lvlJc w:val="left"/>
      <w:pPr>
        <w:tabs>
          <w:tab w:val="num" w:pos="720"/>
        </w:tabs>
        <w:ind w:left="720" w:hanging="360"/>
      </w:pPr>
      <w:rPr>
        <w:rFonts w:ascii="Wingdings" w:hAnsi="Wingdings" w:hint="default"/>
      </w:rPr>
    </w:lvl>
    <w:lvl w:ilvl="1" w:tplc="24C8848A" w:tentative="1">
      <w:start w:val="1"/>
      <w:numFmt w:val="bullet"/>
      <w:lvlText w:val=""/>
      <w:lvlJc w:val="left"/>
      <w:pPr>
        <w:tabs>
          <w:tab w:val="num" w:pos="1440"/>
        </w:tabs>
        <w:ind w:left="1440" w:hanging="360"/>
      </w:pPr>
      <w:rPr>
        <w:rFonts w:ascii="Wingdings" w:hAnsi="Wingdings" w:hint="default"/>
      </w:rPr>
    </w:lvl>
    <w:lvl w:ilvl="2" w:tplc="105018E6" w:tentative="1">
      <w:start w:val="1"/>
      <w:numFmt w:val="bullet"/>
      <w:lvlText w:val=""/>
      <w:lvlJc w:val="left"/>
      <w:pPr>
        <w:tabs>
          <w:tab w:val="num" w:pos="2160"/>
        </w:tabs>
        <w:ind w:left="2160" w:hanging="360"/>
      </w:pPr>
      <w:rPr>
        <w:rFonts w:ascii="Wingdings" w:hAnsi="Wingdings" w:hint="default"/>
      </w:rPr>
    </w:lvl>
    <w:lvl w:ilvl="3" w:tplc="6E9E3E8E" w:tentative="1">
      <w:start w:val="1"/>
      <w:numFmt w:val="bullet"/>
      <w:lvlText w:val=""/>
      <w:lvlJc w:val="left"/>
      <w:pPr>
        <w:tabs>
          <w:tab w:val="num" w:pos="2880"/>
        </w:tabs>
        <w:ind w:left="2880" w:hanging="360"/>
      </w:pPr>
      <w:rPr>
        <w:rFonts w:ascii="Wingdings" w:hAnsi="Wingdings" w:hint="default"/>
      </w:rPr>
    </w:lvl>
    <w:lvl w:ilvl="4" w:tplc="204C6758" w:tentative="1">
      <w:start w:val="1"/>
      <w:numFmt w:val="bullet"/>
      <w:lvlText w:val=""/>
      <w:lvlJc w:val="left"/>
      <w:pPr>
        <w:tabs>
          <w:tab w:val="num" w:pos="3600"/>
        </w:tabs>
        <w:ind w:left="3600" w:hanging="360"/>
      </w:pPr>
      <w:rPr>
        <w:rFonts w:ascii="Wingdings" w:hAnsi="Wingdings" w:hint="default"/>
      </w:rPr>
    </w:lvl>
    <w:lvl w:ilvl="5" w:tplc="F6C45AF6" w:tentative="1">
      <w:start w:val="1"/>
      <w:numFmt w:val="bullet"/>
      <w:lvlText w:val=""/>
      <w:lvlJc w:val="left"/>
      <w:pPr>
        <w:tabs>
          <w:tab w:val="num" w:pos="4320"/>
        </w:tabs>
        <w:ind w:left="4320" w:hanging="360"/>
      </w:pPr>
      <w:rPr>
        <w:rFonts w:ascii="Wingdings" w:hAnsi="Wingdings" w:hint="default"/>
      </w:rPr>
    </w:lvl>
    <w:lvl w:ilvl="6" w:tplc="F3C4712A" w:tentative="1">
      <w:start w:val="1"/>
      <w:numFmt w:val="bullet"/>
      <w:lvlText w:val=""/>
      <w:lvlJc w:val="left"/>
      <w:pPr>
        <w:tabs>
          <w:tab w:val="num" w:pos="5040"/>
        </w:tabs>
        <w:ind w:left="5040" w:hanging="360"/>
      </w:pPr>
      <w:rPr>
        <w:rFonts w:ascii="Wingdings" w:hAnsi="Wingdings" w:hint="default"/>
      </w:rPr>
    </w:lvl>
    <w:lvl w:ilvl="7" w:tplc="DC4AA220" w:tentative="1">
      <w:start w:val="1"/>
      <w:numFmt w:val="bullet"/>
      <w:lvlText w:val=""/>
      <w:lvlJc w:val="left"/>
      <w:pPr>
        <w:tabs>
          <w:tab w:val="num" w:pos="5760"/>
        </w:tabs>
        <w:ind w:left="5760" w:hanging="360"/>
      </w:pPr>
      <w:rPr>
        <w:rFonts w:ascii="Wingdings" w:hAnsi="Wingdings" w:hint="default"/>
      </w:rPr>
    </w:lvl>
    <w:lvl w:ilvl="8" w:tplc="242C150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2D3129"/>
    <w:multiLevelType w:val="hybridMultilevel"/>
    <w:tmpl w:val="64A0B302"/>
    <w:lvl w:ilvl="0" w:tplc="04090009">
      <w:start w:val="1"/>
      <w:numFmt w:val="bullet"/>
      <w:lvlText w:val=""/>
      <w:lvlJc w:val="left"/>
      <w:pPr>
        <w:ind w:left="720" w:hanging="360"/>
      </w:pPr>
      <w:rPr>
        <w:rFonts w:ascii="Wingdings" w:hAnsi="Wingdings" w:hint="default"/>
        <w:color w:val="C1103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D68E7"/>
    <w:multiLevelType w:val="hybridMultilevel"/>
    <w:tmpl w:val="16007316"/>
    <w:lvl w:ilvl="0" w:tplc="74B492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A5536"/>
    <w:multiLevelType w:val="hybridMultilevel"/>
    <w:tmpl w:val="822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75A9E"/>
    <w:multiLevelType w:val="hybridMultilevel"/>
    <w:tmpl w:val="50B0E9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C17264"/>
    <w:multiLevelType w:val="hybridMultilevel"/>
    <w:tmpl w:val="758033C6"/>
    <w:lvl w:ilvl="0" w:tplc="04090011">
      <w:start w:val="1"/>
      <w:numFmt w:val="decimal"/>
      <w:lvlText w:val="%1)"/>
      <w:lvlJc w:val="left"/>
      <w:pPr>
        <w:ind w:left="720" w:hanging="360"/>
      </w:pPr>
      <w:rPr>
        <w:rFonts w:hint="default"/>
        <w:color w:val="F78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28775D"/>
    <w:multiLevelType w:val="hybridMultilevel"/>
    <w:tmpl w:val="C7989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15896"/>
    <w:multiLevelType w:val="hybridMultilevel"/>
    <w:tmpl w:val="B49EBE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CA0616"/>
    <w:multiLevelType w:val="hybridMultilevel"/>
    <w:tmpl w:val="62B05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17E48"/>
    <w:multiLevelType w:val="hybridMultilevel"/>
    <w:tmpl w:val="BE1A9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BF1E6D"/>
    <w:multiLevelType w:val="hybridMultilevel"/>
    <w:tmpl w:val="D41E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5"/>
  </w:num>
  <w:num w:numId="4">
    <w:abstractNumId w:val="3"/>
  </w:num>
  <w:num w:numId="5">
    <w:abstractNumId w:val="15"/>
  </w:num>
  <w:num w:numId="6">
    <w:abstractNumId w:val="17"/>
  </w:num>
  <w:num w:numId="7">
    <w:abstractNumId w:val="20"/>
  </w:num>
  <w:num w:numId="8">
    <w:abstractNumId w:val="22"/>
  </w:num>
  <w:num w:numId="9">
    <w:abstractNumId w:val="23"/>
  </w:num>
  <w:num w:numId="10">
    <w:abstractNumId w:val="6"/>
  </w:num>
  <w:num w:numId="11">
    <w:abstractNumId w:val="5"/>
  </w:num>
  <w:num w:numId="12">
    <w:abstractNumId w:val="7"/>
  </w:num>
  <w:num w:numId="13">
    <w:abstractNumId w:val="16"/>
  </w:num>
  <w:num w:numId="14">
    <w:abstractNumId w:val="2"/>
  </w:num>
  <w:num w:numId="15">
    <w:abstractNumId w:val="24"/>
  </w:num>
  <w:num w:numId="16">
    <w:abstractNumId w:val="13"/>
  </w:num>
  <w:num w:numId="17">
    <w:abstractNumId w:val="21"/>
  </w:num>
  <w:num w:numId="18">
    <w:abstractNumId w:val="4"/>
  </w:num>
  <w:num w:numId="19">
    <w:abstractNumId w:val="12"/>
  </w:num>
  <w:num w:numId="20">
    <w:abstractNumId w:val="18"/>
  </w:num>
  <w:num w:numId="21">
    <w:abstractNumId w:val="0"/>
  </w:num>
  <w:num w:numId="22">
    <w:abstractNumId w:val="26"/>
  </w:num>
  <w:num w:numId="23">
    <w:abstractNumId w:val="8"/>
  </w:num>
  <w:num w:numId="24">
    <w:abstractNumId w:val="9"/>
  </w:num>
  <w:num w:numId="25">
    <w:abstractNumId w:val="14"/>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1B"/>
    <w:rsid w:val="00043FAB"/>
    <w:rsid w:val="00057B54"/>
    <w:rsid w:val="000F715E"/>
    <w:rsid w:val="00164377"/>
    <w:rsid w:val="0018007C"/>
    <w:rsid w:val="001B77E4"/>
    <w:rsid w:val="001D4D6B"/>
    <w:rsid w:val="0020503B"/>
    <w:rsid w:val="0020618A"/>
    <w:rsid w:val="002073BA"/>
    <w:rsid w:val="002118E9"/>
    <w:rsid w:val="00233D83"/>
    <w:rsid w:val="00235844"/>
    <w:rsid w:val="00237171"/>
    <w:rsid w:val="00257B4A"/>
    <w:rsid w:val="002A6C36"/>
    <w:rsid w:val="00327D83"/>
    <w:rsid w:val="0033334A"/>
    <w:rsid w:val="003838A6"/>
    <w:rsid w:val="003A35A8"/>
    <w:rsid w:val="003B494F"/>
    <w:rsid w:val="004023D6"/>
    <w:rsid w:val="00430D4C"/>
    <w:rsid w:val="00446CCF"/>
    <w:rsid w:val="004719CC"/>
    <w:rsid w:val="00472ACB"/>
    <w:rsid w:val="00473EC5"/>
    <w:rsid w:val="004C727E"/>
    <w:rsid w:val="004D6D9C"/>
    <w:rsid w:val="00502817"/>
    <w:rsid w:val="00511D1F"/>
    <w:rsid w:val="0052261E"/>
    <w:rsid w:val="0052725D"/>
    <w:rsid w:val="005513C0"/>
    <w:rsid w:val="0057063E"/>
    <w:rsid w:val="00573999"/>
    <w:rsid w:val="005760B1"/>
    <w:rsid w:val="00583965"/>
    <w:rsid w:val="005A5E18"/>
    <w:rsid w:val="005C0095"/>
    <w:rsid w:val="00607E1B"/>
    <w:rsid w:val="0061611C"/>
    <w:rsid w:val="006448A4"/>
    <w:rsid w:val="0065301D"/>
    <w:rsid w:val="0067012B"/>
    <w:rsid w:val="006712B5"/>
    <w:rsid w:val="00680065"/>
    <w:rsid w:val="00693869"/>
    <w:rsid w:val="006C3437"/>
    <w:rsid w:val="006D4B6E"/>
    <w:rsid w:val="00733ADC"/>
    <w:rsid w:val="007418A1"/>
    <w:rsid w:val="007F5614"/>
    <w:rsid w:val="00824D34"/>
    <w:rsid w:val="00830FC5"/>
    <w:rsid w:val="00874182"/>
    <w:rsid w:val="00895BC5"/>
    <w:rsid w:val="008A3DF8"/>
    <w:rsid w:val="00901FCD"/>
    <w:rsid w:val="009A0C1B"/>
    <w:rsid w:val="009C14D7"/>
    <w:rsid w:val="009F5AA7"/>
    <w:rsid w:val="00A509B5"/>
    <w:rsid w:val="00A65575"/>
    <w:rsid w:val="00A71616"/>
    <w:rsid w:val="00A72092"/>
    <w:rsid w:val="00A76868"/>
    <w:rsid w:val="00A97D6B"/>
    <w:rsid w:val="00AB6E23"/>
    <w:rsid w:val="00AF3355"/>
    <w:rsid w:val="00B04184"/>
    <w:rsid w:val="00B50D61"/>
    <w:rsid w:val="00B92650"/>
    <w:rsid w:val="00BB4A05"/>
    <w:rsid w:val="00C0307E"/>
    <w:rsid w:val="00C6260E"/>
    <w:rsid w:val="00C77AD6"/>
    <w:rsid w:val="00C81484"/>
    <w:rsid w:val="00CD4B42"/>
    <w:rsid w:val="00CE0041"/>
    <w:rsid w:val="00CE3C3B"/>
    <w:rsid w:val="00D06A79"/>
    <w:rsid w:val="00D33E3B"/>
    <w:rsid w:val="00D34FC8"/>
    <w:rsid w:val="00D577CB"/>
    <w:rsid w:val="00E1245E"/>
    <w:rsid w:val="00E1593D"/>
    <w:rsid w:val="00E25B1A"/>
    <w:rsid w:val="00E40D91"/>
    <w:rsid w:val="00E47F5B"/>
    <w:rsid w:val="00F01856"/>
    <w:rsid w:val="00F11230"/>
    <w:rsid w:val="00F2050A"/>
    <w:rsid w:val="00F3758C"/>
    <w:rsid w:val="00F618D5"/>
    <w:rsid w:val="00FA0041"/>
    <w:rsid w:val="00FE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E27DE"/>
  <w15:docId w15:val="{3F02917B-509B-432F-BE5E-0BC550A9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B1A"/>
    <w:pPr>
      <w:spacing w:after="0" w:line="240" w:lineRule="auto"/>
    </w:pPr>
  </w:style>
  <w:style w:type="paragraph" w:styleId="Heading1">
    <w:name w:val="heading 1"/>
    <w:basedOn w:val="Normal"/>
    <w:next w:val="Normal"/>
    <w:link w:val="Heading1Char"/>
    <w:uiPriority w:val="9"/>
    <w:qFormat/>
    <w:rsid w:val="00F3758C"/>
    <w:pPr>
      <w:keepNext/>
      <w:keepLines/>
      <w:spacing w:before="480"/>
      <w:outlineLvl w:val="0"/>
    </w:pPr>
    <w:rPr>
      <w:rFonts w:eastAsiaTheme="majorEastAsia" w:cstheme="majorBidi"/>
      <w:b/>
      <w:bCs/>
      <w:color w:val="D13239"/>
      <w:sz w:val="32"/>
      <w:szCs w:val="28"/>
    </w:rPr>
  </w:style>
  <w:style w:type="paragraph" w:styleId="Heading2">
    <w:name w:val="heading 2"/>
    <w:basedOn w:val="Normal"/>
    <w:next w:val="Normal"/>
    <w:link w:val="Heading2Char"/>
    <w:uiPriority w:val="9"/>
    <w:unhideWhenUsed/>
    <w:qFormat/>
    <w:rsid w:val="00573999"/>
    <w:pPr>
      <w:keepNext/>
      <w:keepLines/>
      <w:spacing w:before="200"/>
      <w:outlineLvl w:val="1"/>
    </w:pPr>
    <w:rPr>
      <w:rFonts w:eastAsiaTheme="majorEastAsia" w:cstheme="majorBidi"/>
      <w:b/>
      <w:bCs/>
      <w:color w:val="0B4F8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C1B"/>
    <w:pPr>
      <w:tabs>
        <w:tab w:val="center" w:pos="4680"/>
        <w:tab w:val="right" w:pos="9360"/>
      </w:tabs>
    </w:pPr>
  </w:style>
  <w:style w:type="character" w:customStyle="1" w:styleId="HeaderChar">
    <w:name w:val="Header Char"/>
    <w:basedOn w:val="DefaultParagraphFont"/>
    <w:link w:val="Header"/>
    <w:uiPriority w:val="99"/>
    <w:rsid w:val="009A0C1B"/>
    <w:rPr>
      <w:rFonts w:ascii="Times New Roman" w:hAnsi="Times New Roman"/>
      <w:sz w:val="24"/>
    </w:rPr>
  </w:style>
  <w:style w:type="paragraph" w:styleId="Footer">
    <w:name w:val="footer"/>
    <w:basedOn w:val="Normal"/>
    <w:link w:val="FooterChar"/>
    <w:uiPriority w:val="99"/>
    <w:unhideWhenUsed/>
    <w:rsid w:val="009A0C1B"/>
    <w:pPr>
      <w:tabs>
        <w:tab w:val="center" w:pos="4680"/>
        <w:tab w:val="right" w:pos="9360"/>
      </w:tabs>
    </w:pPr>
  </w:style>
  <w:style w:type="character" w:customStyle="1" w:styleId="FooterChar">
    <w:name w:val="Footer Char"/>
    <w:basedOn w:val="DefaultParagraphFont"/>
    <w:link w:val="Footer"/>
    <w:uiPriority w:val="99"/>
    <w:rsid w:val="009A0C1B"/>
    <w:rPr>
      <w:rFonts w:ascii="Times New Roman" w:hAnsi="Times New Roman"/>
      <w:sz w:val="24"/>
    </w:rPr>
  </w:style>
  <w:style w:type="character" w:styleId="PlaceholderText">
    <w:name w:val="Placeholder Text"/>
    <w:basedOn w:val="DefaultParagraphFont"/>
    <w:uiPriority w:val="99"/>
    <w:semiHidden/>
    <w:rsid w:val="009A0C1B"/>
    <w:rPr>
      <w:color w:val="808080"/>
    </w:rPr>
  </w:style>
  <w:style w:type="paragraph" w:styleId="BalloonText">
    <w:name w:val="Balloon Text"/>
    <w:basedOn w:val="Normal"/>
    <w:link w:val="BalloonTextChar"/>
    <w:uiPriority w:val="99"/>
    <w:semiHidden/>
    <w:unhideWhenUsed/>
    <w:rsid w:val="009A0C1B"/>
    <w:rPr>
      <w:rFonts w:ascii="Tahoma" w:hAnsi="Tahoma" w:cs="Tahoma"/>
      <w:sz w:val="16"/>
      <w:szCs w:val="16"/>
    </w:rPr>
  </w:style>
  <w:style w:type="character" w:customStyle="1" w:styleId="BalloonTextChar">
    <w:name w:val="Balloon Text Char"/>
    <w:basedOn w:val="DefaultParagraphFont"/>
    <w:link w:val="BalloonText"/>
    <w:uiPriority w:val="99"/>
    <w:semiHidden/>
    <w:rsid w:val="009A0C1B"/>
    <w:rPr>
      <w:rFonts w:ascii="Tahoma" w:hAnsi="Tahoma" w:cs="Tahoma"/>
      <w:sz w:val="16"/>
      <w:szCs w:val="16"/>
    </w:rPr>
  </w:style>
  <w:style w:type="character" w:customStyle="1" w:styleId="Heading1Char">
    <w:name w:val="Heading 1 Char"/>
    <w:basedOn w:val="DefaultParagraphFont"/>
    <w:link w:val="Heading1"/>
    <w:uiPriority w:val="9"/>
    <w:rsid w:val="00F3758C"/>
    <w:rPr>
      <w:rFonts w:eastAsiaTheme="majorEastAsia" w:cstheme="majorBidi"/>
      <w:b/>
      <w:bCs/>
      <w:color w:val="D13239"/>
      <w:sz w:val="32"/>
      <w:szCs w:val="28"/>
    </w:rPr>
  </w:style>
  <w:style w:type="character" w:customStyle="1" w:styleId="Heading2Char">
    <w:name w:val="Heading 2 Char"/>
    <w:basedOn w:val="DefaultParagraphFont"/>
    <w:link w:val="Heading2"/>
    <w:uiPriority w:val="9"/>
    <w:rsid w:val="00573999"/>
    <w:rPr>
      <w:rFonts w:eastAsiaTheme="majorEastAsia" w:cstheme="majorBidi"/>
      <w:b/>
      <w:bCs/>
      <w:color w:val="0B4F87"/>
      <w:sz w:val="26"/>
      <w:szCs w:val="26"/>
    </w:rPr>
  </w:style>
  <w:style w:type="paragraph" w:styleId="ListParagraph">
    <w:name w:val="List Paragraph"/>
    <w:basedOn w:val="Normal"/>
    <w:uiPriority w:val="34"/>
    <w:qFormat/>
    <w:rsid w:val="001B77E4"/>
    <w:pPr>
      <w:ind w:left="720"/>
      <w:contextualSpacing/>
    </w:pPr>
  </w:style>
  <w:style w:type="character" w:styleId="Hyperlink">
    <w:name w:val="Hyperlink"/>
    <w:basedOn w:val="DefaultParagraphFont"/>
    <w:uiPriority w:val="99"/>
    <w:unhideWhenUsed/>
    <w:rsid w:val="00F01856"/>
    <w:rPr>
      <w:color w:val="0000FF" w:themeColor="hyperlink"/>
      <w:u w:val="single"/>
    </w:rPr>
  </w:style>
  <w:style w:type="character" w:styleId="UnresolvedMention">
    <w:name w:val="Unresolved Mention"/>
    <w:basedOn w:val="DefaultParagraphFont"/>
    <w:uiPriority w:val="99"/>
    <w:semiHidden/>
    <w:unhideWhenUsed/>
    <w:rsid w:val="00F01856"/>
    <w:rPr>
      <w:color w:val="605E5C"/>
      <w:shd w:val="clear" w:color="auto" w:fill="E1DFDD"/>
    </w:rPr>
  </w:style>
  <w:style w:type="character" w:styleId="FollowedHyperlink">
    <w:name w:val="FollowedHyperlink"/>
    <w:basedOn w:val="DefaultParagraphFont"/>
    <w:uiPriority w:val="99"/>
    <w:semiHidden/>
    <w:unhideWhenUsed/>
    <w:rsid w:val="002A6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09585">
      <w:bodyDiv w:val="1"/>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360"/>
          <w:marRight w:val="0"/>
          <w:marTop w:val="200"/>
          <w:marBottom w:val="0"/>
          <w:divBdr>
            <w:top w:val="none" w:sz="0" w:space="0" w:color="auto"/>
            <w:left w:val="none" w:sz="0" w:space="0" w:color="auto"/>
            <w:bottom w:val="none" w:sz="0" w:space="0" w:color="auto"/>
            <w:right w:val="none" w:sz="0" w:space="0" w:color="auto"/>
          </w:divBdr>
        </w:div>
      </w:divsChild>
    </w:div>
    <w:div w:id="187060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relief.sba.gov/" TargetMode="External"/><Relationship Id="rId13" Type="http://schemas.openxmlformats.org/officeDocument/2006/relationships/hyperlink" Target="https://www.sba.gov/local-assistanc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emf"/><Relationship Id="rId12" Type="http://schemas.openxmlformats.org/officeDocument/2006/relationships/hyperlink" Target="https://www.sba.gov/local-assistance" TargetMode="External"/><Relationship Id="rId17" Type="http://schemas.openxmlformats.org/officeDocument/2006/relationships/hyperlink" Target="https://www.dol.gov/coronavirus/unemployment-insurance" TargetMode="External"/><Relationship Id="rId2" Type="http://schemas.openxmlformats.org/officeDocument/2006/relationships/styles" Target="styles.xml"/><Relationship Id="rId16" Type="http://schemas.openxmlformats.org/officeDocument/2006/relationships/hyperlink" Target="https://www.dol.gov/agencies/whd/pandemic/ffcra-ques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a.gov/local-assistance" TargetMode="Externa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hyperlink" Target="https://home.treasury.gov/system/files/136/Paycheck-Protection-Program-Application-3-30-2020-v3.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vid19relief.sba.gov/" TargetMode="Externa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90AF6683A41799DA6755317FDD6CD"/>
        <w:category>
          <w:name w:val="General"/>
          <w:gallery w:val="placeholder"/>
        </w:category>
        <w:types>
          <w:type w:val="bbPlcHdr"/>
        </w:types>
        <w:behaviors>
          <w:behavior w:val="content"/>
        </w:behaviors>
        <w:guid w:val="{DE3FFB6B-310D-49CA-8BEA-33DE7343104A}"/>
      </w:docPartPr>
      <w:docPartBody>
        <w:p w:rsidR="00A17DB9" w:rsidRDefault="00A17DB9">
          <w:r w:rsidRPr="00A14CD7">
            <w:rPr>
              <w:rStyle w:val="PlaceholderText"/>
            </w:rPr>
            <w:t>[Title]</w:t>
          </w:r>
        </w:p>
      </w:docPartBody>
    </w:docPart>
    <w:docPart>
      <w:docPartPr>
        <w:name w:val="323E2AA2D39F4B48B3EDAEC715B51853"/>
        <w:category>
          <w:name w:val="General"/>
          <w:gallery w:val="placeholder"/>
        </w:category>
        <w:types>
          <w:type w:val="bbPlcHdr"/>
        </w:types>
        <w:behaviors>
          <w:behavior w:val="content"/>
        </w:behaviors>
        <w:guid w:val="{ADB39B5F-B9DB-4082-A7D9-BB9CB36FB4A9}"/>
      </w:docPartPr>
      <w:docPartBody>
        <w:p w:rsidR="00A17DB9" w:rsidRDefault="00A17DB9">
          <w:r w:rsidRPr="00A14CD7">
            <w:rPr>
              <w:rStyle w:val="PlaceholderText"/>
            </w:rPr>
            <w:t>[Company]</w:t>
          </w:r>
        </w:p>
      </w:docPartBody>
    </w:docPart>
    <w:docPart>
      <w:docPartPr>
        <w:name w:val="DFA3715A7BA1413E84B6D5082FA1BCE6"/>
        <w:category>
          <w:name w:val="General"/>
          <w:gallery w:val="placeholder"/>
        </w:category>
        <w:types>
          <w:type w:val="bbPlcHdr"/>
        </w:types>
        <w:behaviors>
          <w:behavior w:val="content"/>
        </w:behaviors>
        <w:guid w:val="{A41C8DB4-B2E9-445A-8078-B9290753F680}"/>
      </w:docPartPr>
      <w:docPartBody>
        <w:p w:rsidR="00A17DB9" w:rsidRDefault="00A17DB9">
          <w:r w:rsidRPr="00A14CD7">
            <w:rPr>
              <w:rStyle w:val="PlaceholderText"/>
            </w:rPr>
            <w:t>[Title]</w:t>
          </w:r>
        </w:p>
      </w:docPartBody>
    </w:docPart>
    <w:docPart>
      <w:docPartPr>
        <w:name w:val="069E0BEA5B464E71B220785D7101D870"/>
        <w:category>
          <w:name w:val="General"/>
          <w:gallery w:val="placeholder"/>
        </w:category>
        <w:types>
          <w:type w:val="bbPlcHdr"/>
        </w:types>
        <w:behaviors>
          <w:behavior w:val="content"/>
        </w:behaviors>
        <w:guid w:val="{C568C690-8B68-489B-ACF3-177124326913}"/>
      </w:docPartPr>
      <w:docPartBody>
        <w:p w:rsidR="00A77396" w:rsidRDefault="00A634CB">
          <w:r w:rsidRPr="00797FF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DB9"/>
    <w:rsid w:val="00116581"/>
    <w:rsid w:val="00170776"/>
    <w:rsid w:val="00326CC1"/>
    <w:rsid w:val="003F1BBB"/>
    <w:rsid w:val="00517210"/>
    <w:rsid w:val="006D59DD"/>
    <w:rsid w:val="006E57C7"/>
    <w:rsid w:val="0095217E"/>
    <w:rsid w:val="00A06F6C"/>
    <w:rsid w:val="00A17DB9"/>
    <w:rsid w:val="00A634CB"/>
    <w:rsid w:val="00A77396"/>
    <w:rsid w:val="00B050CE"/>
    <w:rsid w:val="00B6604C"/>
    <w:rsid w:val="00BA542E"/>
    <w:rsid w:val="00C22F17"/>
    <w:rsid w:val="00C3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B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34C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9</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Guide to Federal Non-Profit Assistance Programs</vt:lpstr>
    </vt:vector>
  </TitlesOfParts>
  <Company>Hispanic Federation</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Federal Non-Profit Assistance Programs</dc:title>
  <dc:creator>League of United Latin American Citizens</dc:creator>
  <cp:lastModifiedBy>Brent Wilkes</cp:lastModifiedBy>
  <cp:revision>5</cp:revision>
  <dcterms:created xsi:type="dcterms:W3CDTF">2020-04-08T00:52:00Z</dcterms:created>
  <dcterms:modified xsi:type="dcterms:W3CDTF">2020-04-08T13:07:00Z</dcterms:modified>
</cp:coreProperties>
</file>